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3C" w:rsidRDefault="00DF51DC" w:rsidP="00480E00">
      <w:pPr>
        <w:pStyle w:val="1"/>
      </w:pPr>
      <w:r>
        <w:rPr>
          <w:rFonts w:hint="eastAsia"/>
        </w:rPr>
        <w:t>「</w:t>
      </w:r>
      <w:r w:rsidR="003B4940" w:rsidRPr="00775E03">
        <w:t>量化分析與研究</w:t>
      </w:r>
      <w:r>
        <w:rPr>
          <w:rFonts w:hint="eastAsia"/>
        </w:rPr>
        <w:t>」</w:t>
      </w:r>
      <w:r w:rsidR="006652CB" w:rsidRPr="00775E03">
        <w:t>投稿格式</w:t>
      </w:r>
      <w:r w:rsidR="003B4940" w:rsidRPr="00775E03">
        <w:t>要點</w:t>
      </w:r>
    </w:p>
    <w:p w:rsidR="00B54B7A" w:rsidRPr="00B54B7A" w:rsidRDefault="00B54B7A" w:rsidP="00B54B7A"/>
    <w:p w:rsidR="0084203C" w:rsidRPr="00231420" w:rsidRDefault="006652CB" w:rsidP="00F05E39">
      <w:pPr>
        <w:pStyle w:val="a4"/>
        <w:ind w:left="511" w:hangingChars="200" w:hanging="511"/>
        <w:rPr>
          <w:rFonts w:ascii="Times New Roman" w:hAnsi="Times New Roman" w:cs="Times New Roman"/>
          <w:b/>
          <w:spacing w:val="3"/>
          <w:w w:val="105"/>
        </w:rPr>
      </w:pPr>
      <w:r w:rsidRPr="00231420">
        <w:rPr>
          <w:rFonts w:ascii="Times New Roman" w:hAnsi="Times New Roman" w:cs="Times New Roman"/>
          <w:b/>
          <w:spacing w:val="3"/>
          <w:w w:val="105"/>
        </w:rPr>
        <w:t>一、</w:t>
      </w:r>
      <w:r w:rsidR="0084203C" w:rsidRPr="00231420">
        <w:rPr>
          <w:rFonts w:ascii="Times New Roman" w:hAnsi="Times New Roman" w:cs="Times New Roman"/>
          <w:b/>
          <w:spacing w:val="3"/>
          <w:w w:val="105"/>
        </w:rPr>
        <w:t>版面設定</w:t>
      </w:r>
      <w:r w:rsidR="0084203C" w:rsidRPr="00231420">
        <w:rPr>
          <w:rFonts w:ascii="Times New Roman" w:hAnsi="Times New Roman" w:cs="Times New Roman" w:hint="eastAsia"/>
          <w:b/>
          <w:spacing w:val="3"/>
          <w:w w:val="105"/>
        </w:rPr>
        <w:t>：</w:t>
      </w:r>
    </w:p>
    <w:p w:rsidR="000928D5" w:rsidRDefault="006652CB" w:rsidP="0084203C">
      <w:pPr>
        <w:pStyle w:val="a4"/>
        <w:ind w:firstLineChars="200" w:firstLine="509"/>
        <w:jc w:val="both"/>
        <w:rPr>
          <w:rFonts w:ascii="Times New Roman" w:hAnsi="Times New Roman" w:cs="Times New Roman"/>
          <w:w w:val="105"/>
        </w:rPr>
      </w:pPr>
      <w:r w:rsidRPr="00775E03">
        <w:rPr>
          <w:rFonts w:ascii="Times New Roman" w:hAnsi="Times New Roman" w:cs="Times New Roman"/>
          <w:spacing w:val="3"/>
          <w:w w:val="105"/>
        </w:rPr>
        <w:t>稿件之</w:t>
      </w:r>
      <w:r w:rsidR="003B4940" w:rsidRPr="00775E03">
        <w:rPr>
          <w:rFonts w:ascii="Times New Roman" w:hAnsi="Times New Roman" w:cs="Times New Roman"/>
          <w:spacing w:val="14"/>
          <w:w w:val="105"/>
        </w:rPr>
        <w:t>紙張</w:t>
      </w:r>
      <w:r w:rsidRPr="00775E03">
        <w:rPr>
          <w:rFonts w:ascii="Times New Roman" w:hAnsi="Times New Roman" w:cs="Times New Roman"/>
          <w:spacing w:val="3"/>
          <w:w w:val="105"/>
        </w:rPr>
        <w:t>為</w:t>
      </w:r>
      <w:r w:rsidR="003B4940" w:rsidRPr="00775E03">
        <w:rPr>
          <w:rFonts w:ascii="Times New Roman" w:hAnsi="Times New Roman" w:cs="Times New Roman"/>
          <w:w w:val="105"/>
        </w:rPr>
        <w:t>「</w:t>
      </w:r>
      <w:r w:rsidRPr="00775E03">
        <w:rPr>
          <w:rFonts w:ascii="Times New Roman" w:hAnsi="Times New Roman" w:cs="Times New Roman"/>
          <w:w w:val="105"/>
        </w:rPr>
        <w:t>A4</w:t>
      </w:r>
      <w:r w:rsidR="003B4940" w:rsidRPr="00775E03">
        <w:rPr>
          <w:rFonts w:ascii="Times New Roman" w:hAnsi="Times New Roman" w:cs="Times New Roman"/>
          <w:w w:val="105"/>
        </w:rPr>
        <w:t>」，邊界上下</w:t>
      </w:r>
      <w:r w:rsidR="003B4940" w:rsidRPr="00775E03">
        <w:rPr>
          <w:rFonts w:ascii="Times New Roman" w:hAnsi="Times New Roman" w:cs="Times New Roman"/>
          <w:w w:val="105"/>
        </w:rPr>
        <w:t>2.54</w:t>
      </w:r>
      <w:r w:rsidR="003B4940" w:rsidRPr="00775E03">
        <w:rPr>
          <w:rFonts w:ascii="Times New Roman" w:hAnsi="Times New Roman" w:cs="Times New Roman"/>
          <w:w w:val="105"/>
        </w:rPr>
        <w:t>公分、左右</w:t>
      </w:r>
      <w:r w:rsidR="003B4940" w:rsidRPr="00775E03">
        <w:rPr>
          <w:rFonts w:ascii="Times New Roman" w:hAnsi="Times New Roman" w:cs="Times New Roman"/>
          <w:w w:val="105"/>
        </w:rPr>
        <w:t>1.91</w:t>
      </w:r>
      <w:r w:rsidR="003B4940" w:rsidRPr="00775E03">
        <w:rPr>
          <w:rFonts w:ascii="Times New Roman" w:hAnsi="Times New Roman" w:cs="Times New Roman"/>
          <w:w w:val="105"/>
        </w:rPr>
        <w:t>公分，文件格線「沒有格線」，插入頁碼「頁面底端</w:t>
      </w:r>
      <w:r w:rsidR="003B4940" w:rsidRPr="00775E03">
        <w:rPr>
          <w:rFonts w:ascii="Times New Roman" w:hAnsi="Times New Roman" w:cs="Times New Roman"/>
          <w:w w:val="105"/>
        </w:rPr>
        <w:t>/</w:t>
      </w:r>
      <w:r w:rsidR="003B4940" w:rsidRPr="00775E03">
        <w:rPr>
          <w:rFonts w:ascii="Times New Roman" w:hAnsi="Times New Roman" w:cs="Times New Roman"/>
          <w:w w:val="105"/>
        </w:rPr>
        <w:t>中央」</w:t>
      </w:r>
      <w:r w:rsidRPr="00775E03">
        <w:rPr>
          <w:rFonts w:ascii="Times New Roman" w:hAnsi="Times New Roman" w:cs="Times New Roman"/>
          <w:w w:val="105"/>
        </w:rPr>
        <w:t>。</w:t>
      </w:r>
      <w:r w:rsidR="003B4940" w:rsidRPr="00775E03">
        <w:rPr>
          <w:rFonts w:ascii="Times New Roman" w:hAnsi="Times New Roman" w:cs="Times New Roman"/>
          <w:w w:val="105"/>
        </w:rPr>
        <w:t>來稿中、英文不拘，全文字數以</w:t>
      </w:r>
      <w:r w:rsidR="003B4940" w:rsidRPr="00775E03">
        <w:rPr>
          <w:rFonts w:ascii="Times New Roman" w:hAnsi="Times New Roman" w:cs="Times New Roman"/>
          <w:w w:val="105"/>
        </w:rPr>
        <w:t>2</w:t>
      </w:r>
      <w:r w:rsidR="003B4940" w:rsidRPr="00775E03">
        <w:rPr>
          <w:rFonts w:ascii="Times New Roman" w:hAnsi="Times New Roman" w:cs="Times New Roman"/>
          <w:w w:val="105"/>
        </w:rPr>
        <w:t>萬字為限（含中英文摘要、關鍵字、圖表、參考文獻等），英文以</w:t>
      </w:r>
      <w:r w:rsidR="003B4940" w:rsidRPr="00775E03">
        <w:rPr>
          <w:rFonts w:ascii="Times New Roman" w:hAnsi="Times New Roman" w:cs="Times New Roman"/>
          <w:w w:val="105"/>
        </w:rPr>
        <w:t>20</w:t>
      </w:r>
      <w:r w:rsidR="003B4940" w:rsidRPr="00775E03">
        <w:rPr>
          <w:rFonts w:ascii="Times New Roman" w:hAnsi="Times New Roman" w:cs="Times New Roman"/>
          <w:w w:val="105"/>
        </w:rPr>
        <w:t>頁為限。中英文摘要以</w:t>
      </w:r>
      <w:r w:rsidR="003B4940" w:rsidRPr="00775E03">
        <w:rPr>
          <w:rFonts w:ascii="Times New Roman" w:hAnsi="Times New Roman" w:cs="Times New Roman"/>
          <w:w w:val="105"/>
        </w:rPr>
        <w:t>300</w:t>
      </w:r>
      <w:r w:rsidR="003B4940" w:rsidRPr="00775E03">
        <w:rPr>
          <w:rFonts w:ascii="Times New Roman" w:hAnsi="Times New Roman" w:cs="Times New Roman"/>
          <w:w w:val="105"/>
        </w:rPr>
        <w:t>字為原則。超過規定字數者，得送請撰稿者自行濃縮精簡，否則不予受理。</w:t>
      </w:r>
    </w:p>
    <w:p w:rsidR="0084203C" w:rsidRPr="00775E03" w:rsidRDefault="0084203C" w:rsidP="00F05E39">
      <w:pPr>
        <w:pStyle w:val="a4"/>
        <w:ind w:left="503" w:hangingChars="200" w:hanging="503"/>
        <w:rPr>
          <w:rFonts w:ascii="Times New Roman" w:hAnsi="Times New Roman" w:cs="Times New Roman"/>
          <w:w w:val="105"/>
        </w:rPr>
      </w:pPr>
    </w:p>
    <w:p w:rsidR="000928D5" w:rsidRPr="00231420" w:rsidRDefault="006652CB" w:rsidP="00F05E39">
      <w:pPr>
        <w:pStyle w:val="a4"/>
        <w:ind w:left="529" w:hangingChars="200" w:hanging="529"/>
        <w:rPr>
          <w:rFonts w:ascii="Times New Roman" w:hAnsi="Times New Roman" w:cs="Times New Roman"/>
          <w:b/>
        </w:rPr>
      </w:pPr>
      <w:r w:rsidRPr="00231420">
        <w:rPr>
          <w:rFonts w:ascii="Times New Roman" w:hAnsi="Times New Roman" w:cs="Times New Roman"/>
          <w:b/>
          <w:w w:val="110"/>
        </w:rPr>
        <w:t>二、</w:t>
      </w:r>
      <w:r w:rsidRPr="00231420">
        <w:rPr>
          <w:rFonts w:ascii="Times New Roman" w:hAnsi="Times New Roman" w:cs="Times New Roman"/>
          <w:b/>
          <w:spacing w:val="3"/>
          <w:w w:val="105"/>
        </w:rPr>
        <w:t>稿件內容</w:t>
      </w:r>
      <w:r w:rsidRPr="00231420">
        <w:rPr>
          <w:rFonts w:ascii="Times New Roman" w:hAnsi="Times New Roman" w:cs="Times New Roman"/>
          <w:b/>
          <w:w w:val="110"/>
        </w:rPr>
        <w:t>撰寫順序：</w:t>
      </w:r>
    </w:p>
    <w:p w:rsidR="000928D5" w:rsidRPr="00231420" w:rsidRDefault="006652CB" w:rsidP="00F05E39">
      <w:pPr>
        <w:pStyle w:val="a4"/>
        <w:ind w:leftChars="112" w:left="798" w:hangingChars="200" w:hanging="529"/>
        <w:rPr>
          <w:rFonts w:ascii="Times New Roman" w:hAnsi="Times New Roman" w:cs="Times New Roman"/>
          <w:b/>
        </w:rPr>
      </w:pPr>
      <w:r w:rsidRPr="00231420">
        <w:rPr>
          <w:rFonts w:ascii="Times New Roman" w:hAnsi="Times New Roman" w:cs="Times New Roman"/>
          <w:b/>
          <w:w w:val="110"/>
        </w:rPr>
        <w:t>（一）中、英文標題頁</w:t>
      </w:r>
      <w:r w:rsidR="00B00B25">
        <w:rPr>
          <w:rFonts w:ascii="Times New Roman" w:hAnsi="Times New Roman" w:cs="Times New Roman" w:hint="eastAsia"/>
          <w:b/>
          <w:w w:val="110"/>
        </w:rPr>
        <w:t>及順序</w:t>
      </w:r>
    </w:p>
    <w:p w:rsidR="00F34CD8" w:rsidRPr="00F34CD8" w:rsidRDefault="00F34CD8" w:rsidP="002B5F45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 w:rsidRPr="00F34CD8">
        <w:rPr>
          <w:rFonts w:ascii="Times New Roman" w:hAnsi="Times New Roman" w:cs="Times New Roman" w:hint="eastAsia"/>
          <w:w w:val="105"/>
        </w:rPr>
        <w:t xml:space="preserve">1. </w:t>
      </w:r>
      <w:r w:rsidRPr="00F34CD8">
        <w:rPr>
          <w:rFonts w:ascii="Times New Roman" w:hAnsi="Times New Roman" w:cs="Times New Roman" w:hint="eastAsia"/>
          <w:w w:val="105"/>
        </w:rPr>
        <w:t>題目：</w:t>
      </w:r>
      <w:r>
        <w:rPr>
          <w:rFonts w:ascii="Times New Roman" w:hAnsi="Times New Roman" w:cs="Times New Roman" w:hint="eastAsia"/>
          <w:w w:val="105"/>
        </w:rPr>
        <w:t>中文</w:t>
      </w:r>
      <w:r w:rsidRPr="00F34CD8">
        <w:rPr>
          <w:rFonts w:ascii="Times New Roman" w:hAnsi="Times New Roman" w:cs="Times New Roman" w:hint="eastAsia"/>
          <w:w w:val="105"/>
        </w:rPr>
        <w:t>標楷</w:t>
      </w:r>
      <w:r>
        <w:rPr>
          <w:rFonts w:ascii="Times New Roman" w:hAnsi="Times New Roman" w:cs="Times New Roman" w:hint="eastAsia"/>
          <w:w w:val="105"/>
        </w:rPr>
        <w:t>、英文</w:t>
      </w:r>
      <w:r w:rsidRPr="00775E03">
        <w:rPr>
          <w:rFonts w:ascii="Times New Roman" w:hAnsi="Times New Roman" w:cs="Times New Roman"/>
          <w:w w:val="105"/>
        </w:rPr>
        <w:t>Times New Roman</w:t>
      </w:r>
      <w:r>
        <w:rPr>
          <w:rFonts w:ascii="Times New Roman" w:hAnsi="Times New Roman" w:cs="Times New Roman" w:hint="eastAsia"/>
          <w:w w:val="105"/>
        </w:rPr>
        <w:t>，</w:t>
      </w:r>
      <w:r w:rsidR="00B00B25">
        <w:rPr>
          <w:rFonts w:ascii="Times New Roman" w:hAnsi="Times New Roman" w:cs="Times New Roman" w:hint="eastAsia"/>
          <w:w w:val="105"/>
        </w:rPr>
        <w:t>16</w:t>
      </w:r>
      <w:r>
        <w:rPr>
          <w:rFonts w:ascii="Times New Roman" w:hAnsi="Times New Roman" w:cs="Times New Roman"/>
          <w:w w:val="105"/>
        </w:rPr>
        <w:t>pt</w:t>
      </w:r>
      <w:r>
        <w:rPr>
          <w:rFonts w:ascii="Times New Roman" w:hAnsi="Times New Roman" w:cs="Times New Roman" w:hint="eastAsia"/>
          <w:w w:val="105"/>
        </w:rPr>
        <w:t>、粗體、</w:t>
      </w:r>
      <w:r w:rsidRPr="00F34CD8">
        <w:rPr>
          <w:rFonts w:ascii="Times New Roman" w:hAnsi="Times New Roman" w:cs="Times New Roman" w:hint="eastAsia"/>
          <w:w w:val="105"/>
        </w:rPr>
        <w:t>置中。</w:t>
      </w:r>
    </w:p>
    <w:p w:rsidR="00F34CD8" w:rsidRPr="00F34CD8" w:rsidRDefault="00F34CD8" w:rsidP="002B5F45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 w:rsidRPr="00F34CD8">
        <w:rPr>
          <w:rFonts w:ascii="Times New Roman" w:hAnsi="Times New Roman" w:cs="Times New Roman" w:hint="eastAsia"/>
          <w:w w:val="105"/>
        </w:rPr>
        <w:t xml:space="preserve">2. </w:t>
      </w:r>
      <w:r w:rsidRPr="00F34CD8">
        <w:rPr>
          <w:rFonts w:ascii="Times New Roman" w:hAnsi="Times New Roman" w:cs="Times New Roman" w:hint="eastAsia"/>
          <w:w w:val="105"/>
        </w:rPr>
        <w:t>作者姓名：</w:t>
      </w:r>
      <w:r>
        <w:rPr>
          <w:rFonts w:ascii="Times New Roman" w:hAnsi="Times New Roman" w:cs="Times New Roman" w:hint="eastAsia"/>
          <w:w w:val="105"/>
        </w:rPr>
        <w:t>中文</w:t>
      </w:r>
      <w:r w:rsidRPr="00F34CD8">
        <w:rPr>
          <w:rFonts w:ascii="Times New Roman" w:hAnsi="Times New Roman" w:cs="Times New Roman" w:hint="eastAsia"/>
          <w:w w:val="105"/>
        </w:rPr>
        <w:t>標楷</w:t>
      </w:r>
      <w:r>
        <w:rPr>
          <w:rFonts w:ascii="Times New Roman" w:hAnsi="Times New Roman" w:cs="Times New Roman" w:hint="eastAsia"/>
          <w:w w:val="105"/>
        </w:rPr>
        <w:t>、英文</w:t>
      </w:r>
      <w:r w:rsidRPr="00775E03">
        <w:rPr>
          <w:rFonts w:ascii="Times New Roman" w:hAnsi="Times New Roman" w:cs="Times New Roman"/>
          <w:w w:val="105"/>
        </w:rPr>
        <w:t>Times New Roman</w:t>
      </w:r>
      <w:r>
        <w:rPr>
          <w:rFonts w:ascii="Times New Roman" w:hAnsi="Times New Roman" w:cs="Times New Roman" w:hint="eastAsia"/>
          <w:w w:val="105"/>
        </w:rPr>
        <w:t>，</w:t>
      </w:r>
      <w:r w:rsidR="00B00B25">
        <w:rPr>
          <w:rFonts w:ascii="Times New Roman" w:hAnsi="Times New Roman" w:cs="Times New Roman" w:hint="eastAsia"/>
          <w:w w:val="105"/>
        </w:rPr>
        <w:t>12</w:t>
      </w:r>
      <w:r>
        <w:rPr>
          <w:rFonts w:ascii="Times New Roman" w:hAnsi="Times New Roman" w:cs="Times New Roman"/>
          <w:w w:val="105"/>
        </w:rPr>
        <w:t>pt</w:t>
      </w:r>
      <w:r>
        <w:rPr>
          <w:rFonts w:ascii="Times New Roman" w:hAnsi="Times New Roman" w:cs="Times New Roman" w:hint="eastAsia"/>
          <w:w w:val="105"/>
        </w:rPr>
        <w:t>、</w:t>
      </w:r>
      <w:r w:rsidRPr="00F34CD8">
        <w:rPr>
          <w:rFonts w:ascii="Times New Roman" w:hAnsi="Times New Roman" w:cs="Times New Roman" w:hint="eastAsia"/>
          <w:w w:val="105"/>
        </w:rPr>
        <w:t>置中。</w:t>
      </w:r>
    </w:p>
    <w:p w:rsidR="00F34CD8" w:rsidRPr="00F34CD8" w:rsidRDefault="00F34CD8" w:rsidP="002B5F45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 w:rsidRPr="00F34CD8">
        <w:rPr>
          <w:rFonts w:ascii="Times New Roman" w:hAnsi="Times New Roman" w:cs="Times New Roman" w:hint="eastAsia"/>
          <w:w w:val="105"/>
        </w:rPr>
        <w:t xml:space="preserve">3. </w:t>
      </w:r>
      <w:r w:rsidRPr="00F34CD8">
        <w:rPr>
          <w:rFonts w:ascii="Times New Roman" w:hAnsi="Times New Roman" w:cs="Times New Roman" w:hint="eastAsia"/>
          <w:w w:val="105"/>
        </w:rPr>
        <w:t>作者服務單位及職稱：</w:t>
      </w:r>
      <w:r>
        <w:rPr>
          <w:rFonts w:ascii="Times New Roman" w:hAnsi="Times New Roman" w:cs="Times New Roman" w:hint="eastAsia"/>
          <w:w w:val="105"/>
        </w:rPr>
        <w:t>中文</w:t>
      </w:r>
      <w:r w:rsidRPr="00F34CD8">
        <w:rPr>
          <w:rFonts w:ascii="Times New Roman" w:hAnsi="Times New Roman" w:cs="Times New Roman" w:hint="eastAsia"/>
          <w:w w:val="105"/>
        </w:rPr>
        <w:t>標楷</w:t>
      </w:r>
      <w:r>
        <w:rPr>
          <w:rFonts w:ascii="Times New Roman" w:hAnsi="Times New Roman" w:cs="Times New Roman" w:hint="eastAsia"/>
          <w:w w:val="105"/>
        </w:rPr>
        <w:t>、英文</w:t>
      </w:r>
      <w:r w:rsidRPr="00775E03">
        <w:rPr>
          <w:rFonts w:ascii="Times New Roman" w:hAnsi="Times New Roman" w:cs="Times New Roman"/>
          <w:w w:val="105"/>
        </w:rPr>
        <w:t>Times New Roman</w:t>
      </w:r>
      <w:r>
        <w:rPr>
          <w:rFonts w:ascii="Times New Roman" w:hAnsi="Times New Roman" w:cs="Times New Roman" w:hint="eastAsia"/>
          <w:w w:val="105"/>
        </w:rPr>
        <w:t>，</w:t>
      </w:r>
      <w:r>
        <w:rPr>
          <w:rFonts w:ascii="Times New Roman" w:hAnsi="Times New Roman" w:cs="Times New Roman" w:hint="eastAsia"/>
          <w:w w:val="105"/>
        </w:rPr>
        <w:t>12</w:t>
      </w:r>
      <w:r>
        <w:rPr>
          <w:rFonts w:ascii="Times New Roman" w:hAnsi="Times New Roman" w:cs="Times New Roman"/>
          <w:w w:val="105"/>
        </w:rPr>
        <w:t>pt</w:t>
      </w:r>
      <w:r>
        <w:rPr>
          <w:rFonts w:ascii="Times New Roman" w:hAnsi="Times New Roman" w:cs="Times New Roman" w:hint="eastAsia"/>
          <w:w w:val="105"/>
        </w:rPr>
        <w:t>、置中</w:t>
      </w:r>
      <w:r w:rsidRPr="00F34CD8">
        <w:rPr>
          <w:rFonts w:ascii="Times New Roman" w:hAnsi="Times New Roman" w:cs="Times New Roman" w:hint="eastAsia"/>
          <w:w w:val="105"/>
        </w:rPr>
        <w:t>。</w:t>
      </w:r>
      <w:r w:rsidR="00B62CCA" w:rsidRPr="00775E03">
        <w:rPr>
          <w:rFonts w:ascii="Times New Roman" w:hAnsi="Times New Roman" w:cs="Times New Roman"/>
          <w:w w:val="105"/>
        </w:rPr>
        <w:t>通訊作者請於姓名右方上標</w:t>
      </w:r>
      <w:r w:rsidR="00B62CCA" w:rsidRPr="00B62CCA">
        <w:rPr>
          <w:rFonts w:ascii="Times New Roman" w:hAnsi="Times New Roman" w:cs="Times New Roman"/>
          <w:w w:val="105"/>
        </w:rPr>
        <w:t>*</w:t>
      </w:r>
      <w:r w:rsidR="00B62CCA" w:rsidRPr="00775E03">
        <w:rPr>
          <w:rFonts w:ascii="Times New Roman" w:hAnsi="Times New Roman" w:cs="Times New Roman"/>
          <w:w w:val="105"/>
        </w:rPr>
        <w:t>，並於服務單位下行</w:t>
      </w:r>
      <w:r w:rsidR="00B62CCA" w:rsidRPr="00B62CCA">
        <w:rPr>
          <w:rFonts w:ascii="Times New Roman" w:hAnsi="Times New Roman" w:cs="Times New Roman"/>
          <w:w w:val="105"/>
        </w:rPr>
        <w:t>加</w:t>
      </w:r>
      <w:proofErr w:type="gramStart"/>
      <w:r w:rsidR="00B62CCA" w:rsidRPr="00B62CCA">
        <w:rPr>
          <w:rFonts w:ascii="Times New Roman" w:hAnsi="Times New Roman" w:cs="Times New Roman"/>
          <w:w w:val="105"/>
        </w:rPr>
        <w:t>註</w:t>
      </w:r>
      <w:proofErr w:type="gramEnd"/>
      <w:r w:rsidR="00B62CCA" w:rsidRPr="00B62CCA">
        <w:rPr>
          <w:rFonts w:ascii="Times New Roman" w:hAnsi="Times New Roman" w:cs="Times New Roman"/>
          <w:w w:val="105"/>
        </w:rPr>
        <w:t>「</w:t>
      </w:r>
      <w:r w:rsidR="00B62CCA">
        <w:rPr>
          <w:rFonts w:ascii="Times New Roman" w:hAnsi="Times New Roman" w:cs="Times New Roman" w:hint="eastAsia"/>
          <w:w w:val="105"/>
        </w:rPr>
        <w:t>*</w:t>
      </w:r>
      <w:r w:rsidR="00B62CCA" w:rsidRPr="00B62CCA">
        <w:rPr>
          <w:rFonts w:ascii="Times New Roman" w:hAnsi="Times New Roman" w:cs="Times New Roman"/>
          <w:w w:val="105"/>
        </w:rPr>
        <w:t>通訊作者</w:t>
      </w:r>
      <w:r w:rsidR="00B62CCA">
        <w:rPr>
          <w:rFonts w:ascii="Times New Roman" w:hAnsi="Times New Roman" w:cs="Times New Roman" w:hint="eastAsia"/>
          <w:w w:val="105"/>
        </w:rPr>
        <w:t>：</w:t>
      </w:r>
      <w:r w:rsidR="00B62CCA" w:rsidRPr="00B62CCA">
        <w:rPr>
          <w:rFonts w:ascii="Times New Roman" w:hAnsi="Times New Roman" w:cs="Times New Roman"/>
          <w:w w:val="105"/>
        </w:rPr>
        <w:t>姓名</w:t>
      </w:r>
      <w:r w:rsidR="00A75841">
        <w:rPr>
          <w:rFonts w:ascii="Times New Roman" w:hAnsi="Times New Roman" w:cs="Times New Roman" w:hint="eastAsia"/>
          <w:w w:val="105"/>
        </w:rPr>
        <w:t xml:space="preserve"> </w:t>
      </w:r>
      <w:r w:rsidR="00B62CCA" w:rsidRPr="00B62CCA">
        <w:rPr>
          <w:rFonts w:ascii="Times New Roman" w:hAnsi="Times New Roman" w:cs="Times New Roman"/>
          <w:w w:val="105"/>
        </w:rPr>
        <w:t>email</w:t>
      </w:r>
      <w:proofErr w:type="gramStart"/>
      <w:r w:rsidR="00B62CCA" w:rsidRPr="00B62CCA">
        <w:rPr>
          <w:rFonts w:ascii="Times New Roman" w:hAnsi="Times New Roman" w:cs="Times New Roman"/>
          <w:w w:val="105"/>
        </w:rPr>
        <w:t>）</w:t>
      </w:r>
      <w:proofErr w:type="gramEnd"/>
      <w:r w:rsidR="00B62CCA" w:rsidRPr="00B62CCA">
        <w:rPr>
          <w:rFonts w:ascii="Times New Roman" w:hAnsi="Times New Roman" w:cs="Times New Roman"/>
          <w:w w:val="105"/>
        </w:rPr>
        <w:t>」</w:t>
      </w:r>
    </w:p>
    <w:p w:rsidR="00100F1B" w:rsidRPr="00F34CD8" w:rsidRDefault="00100F1B" w:rsidP="00100F1B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4</w:t>
      </w:r>
      <w:r w:rsidRPr="00F34CD8">
        <w:rPr>
          <w:rFonts w:ascii="Times New Roman" w:hAnsi="Times New Roman" w:cs="Times New Roman" w:hint="eastAsia"/>
          <w:w w:val="105"/>
        </w:rPr>
        <w:t xml:space="preserve">. </w:t>
      </w:r>
      <w:r w:rsidRPr="00F34CD8">
        <w:rPr>
          <w:rFonts w:ascii="Times New Roman" w:hAnsi="Times New Roman" w:cs="Times New Roman" w:hint="eastAsia"/>
          <w:w w:val="105"/>
        </w:rPr>
        <w:t>摘要</w:t>
      </w:r>
      <w:r>
        <w:rPr>
          <w:rFonts w:ascii="Times New Roman" w:hAnsi="Times New Roman" w:cs="Times New Roman" w:hint="eastAsia"/>
          <w:w w:val="105"/>
        </w:rPr>
        <w:t>標題</w:t>
      </w:r>
      <w:r w:rsidRPr="00F34CD8">
        <w:rPr>
          <w:rFonts w:ascii="Times New Roman" w:hAnsi="Times New Roman" w:cs="Times New Roman" w:hint="eastAsia"/>
          <w:w w:val="105"/>
        </w:rPr>
        <w:t>：</w:t>
      </w:r>
      <w:r>
        <w:rPr>
          <w:rFonts w:ascii="Times New Roman" w:hAnsi="Times New Roman" w:cs="Times New Roman" w:hint="eastAsia"/>
          <w:w w:val="105"/>
        </w:rPr>
        <w:t>中文</w:t>
      </w:r>
      <w:r w:rsidRPr="00F34CD8">
        <w:rPr>
          <w:rFonts w:ascii="Times New Roman" w:hAnsi="Times New Roman" w:cs="Times New Roman" w:hint="eastAsia"/>
          <w:w w:val="105"/>
        </w:rPr>
        <w:t>標楷</w:t>
      </w:r>
      <w:r>
        <w:rPr>
          <w:rFonts w:ascii="Times New Roman" w:hAnsi="Times New Roman" w:cs="Times New Roman" w:hint="eastAsia"/>
          <w:w w:val="105"/>
        </w:rPr>
        <w:t>、英文</w:t>
      </w:r>
      <w:r w:rsidRPr="00775E03">
        <w:rPr>
          <w:rFonts w:ascii="Times New Roman" w:hAnsi="Times New Roman" w:cs="Times New Roman"/>
          <w:w w:val="105"/>
        </w:rPr>
        <w:t>Times New Roman</w:t>
      </w:r>
      <w:r>
        <w:rPr>
          <w:rFonts w:ascii="Times New Roman" w:hAnsi="Times New Roman" w:cs="Times New Roman" w:hint="eastAsia"/>
          <w:w w:val="105"/>
        </w:rPr>
        <w:t>、</w:t>
      </w:r>
      <w:r>
        <w:rPr>
          <w:rFonts w:ascii="Times New Roman" w:hAnsi="Times New Roman" w:cs="Times New Roman" w:hint="eastAsia"/>
          <w:w w:val="105"/>
        </w:rPr>
        <w:t>14p</w:t>
      </w:r>
      <w:r>
        <w:rPr>
          <w:rFonts w:ascii="Times New Roman" w:hAnsi="Times New Roman" w:cs="Times New Roman"/>
          <w:w w:val="105"/>
        </w:rPr>
        <w:t>t</w:t>
      </w:r>
      <w:r>
        <w:rPr>
          <w:rFonts w:ascii="Times New Roman" w:hAnsi="Times New Roman" w:cs="Times New Roman" w:hint="eastAsia"/>
          <w:w w:val="105"/>
        </w:rPr>
        <w:t>、粗體、置中</w:t>
      </w:r>
      <w:r w:rsidRPr="00F34CD8">
        <w:rPr>
          <w:rFonts w:ascii="Times New Roman" w:hAnsi="Times New Roman" w:cs="Times New Roman" w:hint="eastAsia"/>
          <w:w w:val="105"/>
        </w:rPr>
        <w:t>。</w:t>
      </w:r>
    </w:p>
    <w:p w:rsidR="00F34CD8" w:rsidRPr="00F34CD8" w:rsidRDefault="00100F1B" w:rsidP="002B5F45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5</w:t>
      </w:r>
      <w:r w:rsidR="00F34CD8" w:rsidRPr="00F34CD8">
        <w:rPr>
          <w:rFonts w:ascii="Times New Roman" w:hAnsi="Times New Roman" w:cs="Times New Roman" w:hint="eastAsia"/>
          <w:w w:val="105"/>
        </w:rPr>
        <w:t xml:space="preserve">. </w:t>
      </w:r>
      <w:r w:rsidR="00F34CD8" w:rsidRPr="00F34CD8">
        <w:rPr>
          <w:rFonts w:ascii="Times New Roman" w:hAnsi="Times New Roman" w:cs="Times New Roman" w:hint="eastAsia"/>
          <w:w w:val="105"/>
        </w:rPr>
        <w:t>摘要內文：</w:t>
      </w:r>
      <w:r w:rsidR="00F34CD8" w:rsidRPr="00F34CD8">
        <w:rPr>
          <w:rFonts w:ascii="Times New Roman" w:hAnsi="Times New Roman" w:cs="Times New Roman" w:hint="eastAsia"/>
          <w:w w:val="105"/>
        </w:rPr>
        <w:t>300</w:t>
      </w:r>
      <w:r w:rsidR="00F34CD8" w:rsidRPr="00F34CD8">
        <w:rPr>
          <w:rFonts w:ascii="Times New Roman" w:hAnsi="Times New Roman" w:cs="Times New Roman" w:hint="eastAsia"/>
          <w:w w:val="105"/>
        </w:rPr>
        <w:t>字以內為原則，</w:t>
      </w:r>
      <w:r w:rsidR="00F34CD8">
        <w:rPr>
          <w:rFonts w:ascii="Times New Roman" w:hAnsi="Times New Roman" w:cs="Times New Roman" w:hint="eastAsia"/>
          <w:w w:val="105"/>
        </w:rPr>
        <w:t>中文</w:t>
      </w:r>
      <w:r w:rsidR="00F34CD8" w:rsidRPr="00F34CD8">
        <w:rPr>
          <w:rFonts w:ascii="Times New Roman" w:hAnsi="Times New Roman" w:cs="Times New Roman" w:hint="eastAsia"/>
          <w:w w:val="105"/>
        </w:rPr>
        <w:t>標楷</w:t>
      </w:r>
      <w:r w:rsidR="00F34CD8">
        <w:rPr>
          <w:rFonts w:ascii="Times New Roman" w:hAnsi="Times New Roman" w:cs="Times New Roman" w:hint="eastAsia"/>
          <w:w w:val="105"/>
        </w:rPr>
        <w:t>、英文</w:t>
      </w:r>
      <w:r w:rsidR="00F34CD8" w:rsidRPr="00775E03">
        <w:rPr>
          <w:rFonts w:ascii="Times New Roman" w:hAnsi="Times New Roman" w:cs="Times New Roman"/>
          <w:w w:val="105"/>
        </w:rPr>
        <w:t>Times New Roman</w:t>
      </w:r>
      <w:r w:rsidR="00F34CD8">
        <w:rPr>
          <w:rFonts w:ascii="Times New Roman" w:hAnsi="Times New Roman" w:cs="Times New Roman" w:hint="eastAsia"/>
          <w:w w:val="105"/>
        </w:rPr>
        <w:t>、</w:t>
      </w:r>
      <w:r w:rsidR="00F34CD8" w:rsidRPr="00F34CD8">
        <w:rPr>
          <w:rFonts w:ascii="Times New Roman" w:hAnsi="Times New Roman" w:cs="Times New Roman" w:hint="eastAsia"/>
          <w:w w:val="105"/>
        </w:rPr>
        <w:t>12</w:t>
      </w:r>
      <w:r w:rsidR="00F34CD8">
        <w:rPr>
          <w:rFonts w:ascii="Times New Roman" w:hAnsi="Times New Roman" w:cs="Times New Roman" w:hint="eastAsia"/>
          <w:w w:val="105"/>
        </w:rPr>
        <w:t>p</w:t>
      </w:r>
      <w:r w:rsidR="00F34CD8">
        <w:rPr>
          <w:rFonts w:ascii="Times New Roman" w:hAnsi="Times New Roman" w:cs="Times New Roman"/>
          <w:w w:val="105"/>
        </w:rPr>
        <w:t>t</w:t>
      </w:r>
      <w:r w:rsidR="00F34CD8">
        <w:rPr>
          <w:rFonts w:ascii="Times New Roman" w:hAnsi="Times New Roman" w:cs="Times New Roman" w:hint="eastAsia"/>
          <w:w w:val="105"/>
        </w:rPr>
        <w:t>、</w:t>
      </w:r>
      <w:r w:rsidR="00F34CD8" w:rsidRPr="00F34CD8">
        <w:rPr>
          <w:rFonts w:ascii="Times New Roman" w:hAnsi="Times New Roman" w:cs="Times New Roman" w:hint="eastAsia"/>
          <w:w w:val="105"/>
        </w:rPr>
        <w:t>左右對齊。</w:t>
      </w:r>
    </w:p>
    <w:p w:rsidR="0084203C" w:rsidRDefault="00100F1B" w:rsidP="002B5F45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6</w:t>
      </w:r>
      <w:r w:rsidR="00F34CD8" w:rsidRPr="00F34CD8">
        <w:rPr>
          <w:rFonts w:ascii="Times New Roman" w:hAnsi="Times New Roman" w:cs="Times New Roman" w:hint="eastAsia"/>
          <w:w w:val="105"/>
        </w:rPr>
        <w:t xml:space="preserve">. </w:t>
      </w:r>
      <w:r w:rsidR="00F34CD8" w:rsidRPr="00F34CD8">
        <w:rPr>
          <w:rFonts w:ascii="Times New Roman" w:hAnsi="Times New Roman" w:cs="Times New Roman" w:hint="eastAsia"/>
          <w:w w:val="105"/>
        </w:rPr>
        <w:t>關鍵字（</w:t>
      </w:r>
      <w:r w:rsidR="00F34CD8" w:rsidRPr="00F34CD8">
        <w:rPr>
          <w:rFonts w:ascii="Times New Roman" w:hAnsi="Times New Roman" w:cs="Times New Roman" w:hint="eastAsia"/>
          <w:w w:val="105"/>
        </w:rPr>
        <w:t>3~5</w:t>
      </w:r>
      <w:r w:rsidR="00F34CD8" w:rsidRPr="00F34CD8">
        <w:rPr>
          <w:rFonts w:ascii="Times New Roman" w:hAnsi="Times New Roman" w:cs="Times New Roman" w:hint="eastAsia"/>
          <w:w w:val="105"/>
        </w:rPr>
        <w:t>個）：</w:t>
      </w:r>
      <w:r w:rsidR="00FD46BE">
        <w:rPr>
          <w:rFonts w:ascii="Times New Roman" w:hAnsi="Times New Roman" w:cs="Times New Roman" w:hint="eastAsia"/>
          <w:w w:val="105"/>
        </w:rPr>
        <w:t>中文</w:t>
      </w:r>
      <w:r w:rsidR="00FD46BE" w:rsidRPr="00F34CD8">
        <w:rPr>
          <w:rFonts w:ascii="Times New Roman" w:hAnsi="Times New Roman" w:cs="Times New Roman" w:hint="eastAsia"/>
          <w:w w:val="105"/>
        </w:rPr>
        <w:t>標楷</w:t>
      </w:r>
      <w:r w:rsidR="00FD46BE">
        <w:rPr>
          <w:rFonts w:ascii="Times New Roman" w:hAnsi="Times New Roman" w:cs="Times New Roman" w:hint="eastAsia"/>
          <w:w w:val="105"/>
        </w:rPr>
        <w:t>、英文</w:t>
      </w:r>
      <w:r w:rsidR="00FD46BE" w:rsidRPr="00775E03">
        <w:rPr>
          <w:rFonts w:ascii="Times New Roman" w:hAnsi="Times New Roman" w:cs="Times New Roman"/>
          <w:w w:val="105"/>
        </w:rPr>
        <w:t>Times New Roman</w:t>
      </w:r>
      <w:r w:rsidR="00FD46BE">
        <w:rPr>
          <w:rFonts w:ascii="Times New Roman" w:hAnsi="Times New Roman" w:cs="Times New Roman" w:hint="eastAsia"/>
          <w:w w:val="105"/>
        </w:rPr>
        <w:t>、</w:t>
      </w:r>
      <w:r w:rsidR="00F34CD8" w:rsidRPr="00F34CD8">
        <w:rPr>
          <w:rFonts w:ascii="Times New Roman" w:hAnsi="Times New Roman" w:cs="Times New Roman" w:hint="eastAsia"/>
          <w:w w:val="105"/>
        </w:rPr>
        <w:t>12</w:t>
      </w:r>
      <w:r w:rsidR="00714FB7">
        <w:rPr>
          <w:rFonts w:ascii="Times New Roman" w:hAnsi="Times New Roman" w:cs="Times New Roman" w:hint="eastAsia"/>
          <w:w w:val="105"/>
        </w:rPr>
        <w:t>p</w:t>
      </w:r>
      <w:r w:rsidR="00714FB7">
        <w:rPr>
          <w:rFonts w:ascii="Times New Roman" w:hAnsi="Times New Roman" w:cs="Times New Roman"/>
          <w:w w:val="105"/>
        </w:rPr>
        <w:t>t</w:t>
      </w:r>
      <w:r w:rsidR="00F34CD8" w:rsidRPr="00F34CD8">
        <w:rPr>
          <w:rFonts w:ascii="Times New Roman" w:hAnsi="Times New Roman" w:cs="Times New Roman" w:hint="eastAsia"/>
          <w:w w:val="105"/>
        </w:rPr>
        <w:t>，左右對齊。</w:t>
      </w:r>
      <w:r w:rsidR="002243A8">
        <w:rPr>
          <w:rFonts w:ascii="Times New Roman" w:hAnsi="Times New Roman" w:cs="Times New Roman"/>
          <w:w w:val="105"/>
        </w:rPr>
        <w:t>中文關鍵字以全形頓號</w:t>
      </w:r>
      <w:r w:rsidR="002243A8">
        <w:rPr>
          <w:rFonts w:ascii="Times New Roman" w:hAnsi="Times New Roman" w:cs="Times New Roman" w:hint="eastAsia"/>
          <w:w w:val="105"/>
        </w:rPr>
        <w:t>「</w:t>
      </w:r>
      <w:r w:rsidR="002243A8">
        <w:rPr>
          <w:rFonts w:ascii="Times New Roman" w:hAnsi="Times New Roman" w:cs="Times New Roman"/>
          <w:w w:val="105"/>
        </w:rPr>
        <w:t>、</w:t>
      </w:r>
      <w:r w:rsidR="002243A8">
        <w:rPr>
          <w:rFonts w:ascii="Times New Roman" w:hAnsi="Times New Roman" w:cs="Times New Roman" w:hint="eastAsia"/>
          <w:w w:val="105"/>
        </w:rPr>
        <w:t>」</w:t>
      </w:r>
      <w:r w:rsidR="002243A8" w:rsidRPr="002243A8">
        <w:rPr>
          <w:rFonts w:ascii="Times New Roman" w:hAnsi="Times New Roman" w:cs="Times New Roman"/>
          <w:w w:val="105"/>
        </w:rPr>
        <w:t>隔開，並依筆劃順序排列。英文關鍵詞以半形</w:t>
      </w:r>
      <w:r w:rsidR="002243A8">
        <w:rPr>
          <w:rFonts w:ascii="Times New Roman" w:hAnsi="Times New Roman" w:cs="Times New Roman" w:hint="eastAsia"/>
          <w:w w:val="105"/>
        </w:rPr>
        <w:t>分號「</w:t>
      </w:r>
      <w:r w:rsidR="002243A8" w:rsidRPr="002243A8">
        <w:rPr>
          <w:rFonts w:ascii="Times New Roman" w:hAnsi="Times New Roman" w:cs="Times New Roman"/>
          <w:w w:val="105"/>
        </w:rPr>
        <w:t>;</w:t>
      </w:r>
      <w:r w:rsidR="002243A8">
        <w:rPr>
          <w:rFonts w:ascii="Times New Roman" w:hAnsi="Times New Roman" w:cs="Times New Roman" w:hint="eastAsia"/>
          <w:w w:val="105"/>
        </w:rPr>
        <w:t>」</w:t>
      </w:r>
      <w:r w:rsidR="002243A8" w:rsidRPr="002243A8">
        <w:rPr>
          <w:rFonts w:ascii="Times New Roman" w:hAnsi="Times New Roman" w:cs="Times New Roman"/>
          <w:w w:val="105"/>
        </w:rPr>
        <w:t>隔開，並於分號後加上</w:t>
      </w:r>
      <w:proofErr w:type="gramStart"/>
      <w:r w:rsidR="002243A8" w:rsidRPr="002243A8">
        <w:rPr>
          <w:rFonts w:ascii="Times New Roman" w:hAnsi="Times New Roman" w:cs="Times New Roman"/>
          <w:w w:val="105"/>
        </w:rPr>
        <w:t>一</w:t>
      </w:r>
      <w:proofErr w:type="gramEnd"/>
      <w:r w:rsidR="002243A8" w:rsidRPr="002243A8">
        <w:rPr>
          <w:rFonts w:ascii="Times New Roman" w:hAnsi="Times New Roman" w:cs="Times New Roman"/>
          <w:w w:val="105"/>
        </w:rPr>
        <w:t>空白</w:t>
      </w:r>
      <w:r w:rsidR="002243A8">
        <w:rPr>
          <w:rFonts w:ascii="Times New Roman" w:hAnsi="Times New Roman" w:cs="Times New Roman" w:hint="eastAsia"/>
          <w:w w:val="105"/>
        </w:rPr>
        <w:t>半形</w:t>
      </w:r>
      <w:r w:rsidR="002243A8" w:rsidRPr="002243A8">
        <w:rPr>
          <w:rFonts w:ascii="Times New Roman" w:hAnsi="Times New Roman" w:cs="Times New Roman"/>
          <w:w w:val="105"/>
        </w:rPr>
        <w:t>字元。</w:t>
      </w:r>
    </w:p>
    <w:p w:rsidR="0084203C" w:rsidRPr="00DB016B" w:rsidRDefault="0084203C" w:rsidP="0084203C">
      <w:pPr>
        <w:pStyle w:val="a4"/>
        <w:ind w:firstLineChars="200" w:firstLine="503"/>
        <w:rPr>
          <w:rFonts w:ascii="Times New Roman" w:hAnsi="Times New Roman" w:cs="Times New Roman"/>
          <w:w w:val="105"/>
        </w:rPr>
      </w:pPr>
    </w:p>
    <w:p w:rsidR="000928D5" w:rsidRPr="00DB016B" w:rsidRDefault="00BF4E82" w:rsidP="00DB016B">
      <w:pPr>
        <w:pStyle w:val="a4"/>
        <w:ind w:leftChars="112" w:left="798" w:hangingChars="200" w:hanging="529"/>
        <w:rPr>
          <w:rFonts w:ascii="Times New Roman" w:hAnsi="Times New Roman" w:cs="Times New Roman"/>
          <w:b/>
          <w:w w:val="110"/>
        </w:rPr>
      </w:pPr>
      <w:r w:rsidRPr="00DB016B">
        <w:rPr>
          <w:rFonts w:ascii="Times New Roman" w:hAnsi="Times New Roman" w:cs="Times New Roman"/>
          <w:b/>
          <w:w w:val="110"/>
        </w:rPr>
        <w:t>（二）章節</w:t>
      </w:r>
    </w:p>
    <w:p w:rsidR="000928D5" w:rsidRDefault="00FE60A0" w:rsidP="00D335B1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 w:rsidRPr="00DB016B">
        <w:rPr>
          <w:rFonts w:ascii="Times New Roman" w:hAnsi="Times New Roman" w:cs="Times New Roman"/>
          <w:w w:val="105"/>
        </w:rPr>
        <w:t>本</w:t>
      </w:r>
      <w:r w:rsidR="006652CB" w:rsidRPr="00DB016B">
        <w:rPr>
          <w:rFonts w:ascii="Times New Roman" w:hAnsi="Times New Roman" w:cs="Times New Roman"/>
          <w:w w:val="105"/>
        </w:rPr>
        <w:t>文</w:t>
      </w:r>
      <w:r w:rsidR="00BF4E82" w:rsidRPr="00DB016B">
        <w:rPr>
          <w:rFonts w:ascii="Times New Roman" w:hAnsi="Times New Roman" w:cs="Times New Roman"/>
          <w:w w:val="105"/>
        </w:rPr>
        <w:t>可分為以下章節：</w:t>
      </w:r>
      <w:r w:rsidR="00F849D4" w:rsidRPr="00DB016B">
        <w:rPr>
          <w:rFonts w:ascii="Times New Roman" w:hAnsi="Times New Roman" w:cs="Times New Roman"/>
          <w:w w:val="105"/>
        </w:rPr>
        <w:t>前言、文獻探討、研究方法、結果、結論</w:t>
      </w:r>
      <w:r w:rsidR="00BF4E82" w:rsidRPr="00DB016B">
        <w:rPr>
          <w:rFonts w:ascii="Times New Roman" w:hAnsi="Times New Roman" w:cs="Times New Roman"/>
          <w:w w:val="105"/>
        </w:rPr>
        <w:t>、</w:t>
      </w:r>
      <w:r w:rsidR="00BF4E82" w:rsidRPr="00775E03">
        <w:rPr>
          <w:rFonts w:ascii="Times New Roman" w:hAnsi="Times New Roman" w:cs="Times New Roman"/>
          <w:w w:val="105"/>
        </w:rPr>
        <w:t>參考文獻</w:t>
      </w:r>
      <w:r w:rsidR="00BF4E82" w:rsidRPr="00DB016B">
        <w:rPr>
          <w:rFonts w:ascii="Times New Roman" w:hAnsi="Times New Roman" w:cs="Times New Roman"/>
          <w:w w:val="105"/>
        </w:rPr>
        <w:t>（</w:t>
      </w:r>
      <w:r w:rsidR="00BF4E82" w:rsidRPr="00DB016B">
        <w:rPr>
          <w:rFonts w:ascii="Times New Roman" w:hAnsi="Times New Roman" w:cs="Times New Roman"/>
          <w:w w:val="105"/>
        </w:rPr>
        <w:t>References</w:t>
      </w:r>
      <w:r w:rsidR="00BF4E82" w:rsidRPr="00DB016B">
        <w:rPr>
          <w:rFonts w:ascii="Times New Roman" w:hAnsi="Times New Roman" w:cs="Times New Roman"/>
          <w:w w:val="105"/>
        </w:rPr>
        <w:t>）、</w:t>
      </w:r>
      <w:r w:rsidR="00BF4E82" w:rsidRPr="00775E03">
        <w:rPr>
          <w:rFonts w:ascii="Times New Roman" w:hAnsi="Times New Roman" w:cs="Times New Roman"/>
          <w:w w:val="105"/>
        </w:rPr>
        <w:t>附錄（</w:t>
      </w:r>
      <w:r w:rsidR="00BF4E82" w:rsidRPr="00775E03">
        <w:rPr>
          <w:rFonts w:ascii="Times New Roman" w:hAnsi="Times New Roman" w:cs="Times New Roman"/>
          <w:w w:val="105"/>
        </w:rPr>
        <w:t>Appendix</w:t>
      </w:r>
      <w:r w:rsidR="00BF4E82" w:rsidRPr="00775E03">
        <w:rPr>
          <w:rFonts w:ascii="Times New Roman" w:hAnsi="Times New Roman" w:cs="Times New Roman"/>
          <w:w w:val="105"/>
        </w:rPr>
        <w:t>）</w:t>
      </w:r>
      <w:r w:rsidR="00F849D4" w:rsidRPr="00DB016B">
        <w:rPr>
          <w:rFonts w:ascii="Times New Roman" w:hAnsi="Times New Roman" w:cs="Times New Roman"/>
          <w:w w:val="105"/>
        </w:rPr>
        <w:t>。</w:t>
      </w:r>
      <w:r w:rsidR="006652CB" w:rsidRPr="00DB016B">
        <w:rPr>
          <w:rFonts w:ascii="Times New Roman" w:hAnsi="Times New Roman" w:cs="Times New Roman"/>
          <w:w w:val="105"/>
        </w:rPr>
        <w:t>表（</w:t>
      </w:r>
      <w:r w:rsidR="006652CB" w:rsidRPr="00DB016B">
        <w:rPr>
          <w:rFonts w:ascii="Times New Roman" w:hAnsi="Times New Roman" w:cs="Times New Roman"/>
          <w:w w:val="105"/>
        </w:rPr>
        <w:t>Table</w:t>
      </w:r>
      <w:r w:rsidR="006652CB" w:rsidRPr="00DB016B">
        <w:rPr>
          <w:rFonts w:ascii="Times New Roman" w:hAnsi="Times New Roman" w:cs="Times New Roman"/>
          <w:w w:val="105"/>
        </w:rPr>
        <w:t>）、圖（</w:t>
      </w:r>
      <w:r w:rsidR="006652CB" w:rsidRPr="00DB016B">
        <w:rPr>
          <w:rFonts w:ascii="Times New Roman" w:hAnsi="Times New Roman" w:cs="Times New Roman"/>
          <w:w w:val="105"/>
        </w:rPr>
        <w:t>Figure</w:t>
      </w:r>
      <w:r w:rsidR="006652CB" w:rsidRPr="00DB016B">
        <w:rPr>
          <w:rFonts w:ascii="Times New Roman" w:hAnsi="Times New Roman" w:cs="Times New Roman"/>
          <w:w w:val="105"/>
        </w:rPr>
        <w:t>）、</w:t>
      </w:r>
      <w:proofErr w:type="gramStart"/>
      <w:r w:rsidR="006652CB" w:rsidRPr="00DB016B">
        <w:rPr>
          <w:rFonts w:ascii="Times New Roman" w:hAnsi="Times New Roman" w:cs="Times New Roman"/>
          <w:w w:val="105"/>
        </w:rPr>
        <w:t>註釋請置於</w:t>
      </w:r>
      <w:proofErr w:type="gramEnd"/>
      <w:r w:rsidR="00BF4E82" w:rsidRPr="00DB016B">
        <w:rPr>
          <w:rFonts w:ascii="Times New Roman" w:hAnsi="Times New Roman" w:cs="Times New Roman"/>
          <w:w w:val="105"/>
        </w:rPr>
        <w:t>本</w:t>
      </w:r>
      <w:r w:rsidR="006652CB" w:rsidRPr="00DB016B">
        <w:rPr>
          <w:rFonts w:ascii="Times New Roman" w:hAnsi="Times New Roman" w:cs="Times New Roman"/>
          <w:w w:val="105"/>
        </w:rPr>
        <w:t>文中。</w:t>
      </w:r>
    </w:p>
    <w:p w:rsidR="00DB016B" w:rsidRPr="00DB016B" w:rsidRDefault="00DB016B" w:rsidP="00DB016B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</w:p>
    <w:p w:rsidR="000928D5" w:rsidRPr="00DB016B" w:rsidRDefault="006652CB" w:rsidP="00DB016B">
      <w:pPr>
        <w:pStyle w:val="a4"/>
        <w:ind w:left="529" w:hangingChars="200" w:hanging="529"/>
        <w:rPr>
          <w:rFonts w:ascii="Times New Roman" w:hAnsi="Times New Roman" w:cs="Times New Roman"/>
          <w:b/>
          <w:w w:val="110"/>
        </w:rPr>
      </w:pPr>
      <w:r w:rsidRPr="00DB016B">
        <w:rPr>
          <w:rFonts w:ascii="Times New Roman" w:hAnsi="Times New Roman" w:cs="Times New Roman"/>
          <w:b/>
          <w:w w:val="110"/>
        </w:rPr>
        <w:t>三、字型：</w:t>
      </w:r>
    </w:p>
    <w:p w:rsidR="00851CB6" w:rsidRPr="00851CB6" w:rsidRDefault="006652CB" w:rsidP="00851CB6">
      <w:pPr>
        <w:pStyle w:val="a4"/>
        <w:ind w:leftChars="112" w:left="798" w:hangingChars="200" w:hanging="529"/>
        <w:rPr>
          <w:rFonts w:ascii="Times New Roman" w:hAnsi="Times New Roman" w:cs="Times New Roman"/>
          <w:b/>
          <w:w w:val="110"/>
        </w:rPr>
      </w:pPr>
      <w:r w:rsidRPr="00851CB6">
        <w:rPr>
          <w:rFonts w:ascii="Times New Roman" w:hAnsi="Times New Roman" w:cs="Times New Roman"/>
          <w:b/>
          <w:w w:val="110"/>
        </w:rPr>
        <w:t>（一）</w:t>
      </w:r>
      <w:r w:rsidR="00851CB6" w:rsidRPr="00851CB6">
        <w:rPr>
          <w:rFonts w:ascii="Times New Roman" w:hAnsi="Times New Roman" w:cs="Times New Roman" w:hint="eastAsia"/>
          <w:b/>
          <w:w w:val="110"/>
        </w:rPr>
        <w:t>中</w:t>
      </w:r>
      <w:r w:rsidR="00851CB6">
        <w:rPr>
          <w:rFonts w:ascii="Times New Roman" w:hAnsi="Times New Roman" w:cs="Times New Roman" w:hint="eastAsia"/>
          <w:b/>
          <w:w w:val="110"/>
        </w:rPr>
        <w:t>、</w:t>
      </w:r>
      <w:r w:rsidR="00851CB6" w:rsidRPr="00851CB6">
        <w:rPr>
          <w:rFonts w:ascii="Times New Roman" w:hAnsi="Times New Roman" w:cs="Times New Roman" w:hint="eastAsia"/>
          <w:b/>
          <w:w w:val="110"/>
        </w:rPr>
        <w:t>英文字型</w:t>
      </w:r>
    </w:p>
    <w:p w:rsidR="000928D5" w:rsidRPr="00AC4A22" w:rsidRDefault="006652CB" w:rsidP="00AC4A22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 w:rsidRPr="00775E03">
        <w:rPr>
          <w:rFonts w:ascii="Times New Roman" w:hAnsi="Times New Roman" w:cs="Times New Roman"/>
          <w:w w:val="105"/>
        </w:rPr>
        <w:t>中文字型</w:t>
      </w:r>
      <w:r w:rsidR="00FE60A0" w:rsidRPr="00775E03">
        <w:rPr>
          <w:rFonts w:ascii="Times New Roman" w:hAnsi="Times New Roman" w:cs="Times New Roman"/>
          <w:w w:val="105"/>
        </w:rPr>
        <w:t>為標楷</w:t>
      </w:r>
      <w:r w:rsidRPr="00775E03">
        <w:rPr>
          <w:rFonts w:ascii="Times New Roman" w:hAnsi="Times New Roman" w:cs="Times New Roman"/>
          <w:w w:val="105"/>
        </w:rPr>
        <w:t>體，標點符號為全形字；英文字型及數字為</w:t>
      </w:r>
      <w:r w:rsidRPr="00775E03">
        <w:rPr>
          <w:rFonts w:ascii="Times New Roman" w:hAnsi="Times New Roman" w:cs="Times New Roman"/>
          <w:w w:val="105"/>
        </w:rPr>
        <w:t>Times New Roman</w:t>
      </w:r>
      <w:r w:rsidR="00FE60A0" w:rsidRPr="00775E03">
        <w:rPr>
          <w:rFonts w:ascii="Times New Roman" w:hAnsi="Times New Roman" w:cs="Times New Roman"/>
          <w:w w:val="105"/>
        </w:rPr>
        <w:t>，標點符號為半形字體。除</w:t>
      </w:r>
      <w:r w:rsidRPr="00775E03">
        <w:rPr>
          <w:rFonts w:ascii="Times New Roman" w:hAnsi="Times New Roman" w:cs="Times New Roman"/>
          <w:w w:val="105"/>
        </w:rPr>
        <w:t>標題</w:t>
      </w:r>
      <w:r w:rsidR="00FE60A0" w:rsidRPr="00775E03">
        <w:rPr>
          <w:rFonts w:ascii="Times New Roman" w:hAnsi="Times New Roman" w:cs="Times New Roman"/>
          <w:w w:val="105"/>
        </w:rPr>
        <w:t>另有規定</w:t>
      </w:r>
      <w:r w:rsidRPr="00775E03">
        <w:rPr>
          <w:rFonts w:ascii="Times New Roman" w:hAnsi="Times New Roman" w:cs="Times New Roman"/>
          <w:w w:val="105"/>
        </w:rPr>
        <w:t>外，內文</w:t>
      </w:r>
      <w:r w:rsidR="00711F9E">
        <w:rPr>
          <w:rFonts w:ascii="Times New Roman" w:hAnsi="Times New Roman" w:cs="Times New Roman" w:hint="eastAsia"/>
          <w:w w:val="105"/>
        </w:rPr>
        <w:t>、參考文獻</w:t>
      </w:r>
      <w:r w:rsidRPr="00775E03">
        <w:rPr>
          <w:rFonts w:ascii="Times New Roman" w:hAnsi="Times New Roman" w:cs="Times New Roman"/>
          <w:w w:val="105"/>
        </w:rPr>
        <w:t>不分中</w:t>
      </w:r>
      <w:proofErr w:type="gramStart"/>
      <w:r w:rsidRPr="00775E03">
        <w:rPr>
          <w:rFonts w:ascii="Times New Roman" w:hAnsi="Times New Roman" w:cs="Times New Roman"/>
          <w:w w:val="105"/>
        </w:rPr>
        <w:t>英文均為</w:t>
      </w:r>
      <w:proofErr w:type="gramEnd"/>
      <w:r w:rsidRPr="00775E03">
        <w:rPr>
          <w:rFonts w:ascii="Times New Roman" w:hAnsi="Times New Roman" w:cs="Times New Roman"/>
          <w:w w:val="105"/>
        </w:rPr>
        <w:t>12</w:t>
      </w:r>
      <w:r w:rsidR="00F44249">
        <w:rPr>
          <w:rFonts w:ascii="Times New Roman" w:hAnsi="Times New Roman" w:cs="Times New Roman" w:hint="eastAsia"/>
          <w:w w:val="105"/>
        </w:rPr>
        <w:t>p</w:t>
      </w:r>
      <w:r w:rsidR="00F44249">
        <w:rPr>
          <w:rFonts w:ascii="Times New Roman" w:hAnsi="Times New Roman" w:cs="Times New Roman"/>
          <w:w w:val="105"/>
        </w:rPr>
        <w:t xml:space="preserve">t </w:t>
      </w:r>
      <w:r w:rsidRPr="00775E03">
        <w:rPr>
          <w:rFonts w:ascii="Times New Roman" w:hAnsi="Times New Roman" w:cs="Times New Roman"/>
          <w:w w:val="105"/>
        </w:rPr>
        <w:t>。</w:t>
      </w:r>
    </w:p>
    <w:p w:rsidR="00AC4A22" w:rsidRPr="00AC4A22" w:rsidRDefault="00AC4A22" w:rsidP="00AC4A22">
      <w:pPr>
        <w:pStyle w:val="a4"/>
        <w:ind w:leftChars="112" w:left="798" w:hangingChars="200" w:hanging="529"/>
        <w:rPr>
          <w:rFonts w:ascii="Times New Roman" w:hAnsi="Times New Roman" w:cs="Times New Roman"/>
          <w:b/>
          <w:w w:val="110"/>
        </w:rPr>
      </w:pPr>
      <w:r w:rsidRPr="00AC4A22">
        <w:rPr>
          <w:rFonts w:ascii="Times New Roman" w:hAnsi="Times New Roman" w:cs="Times New Roman"/>
          <w:b/>
          <w:w w:val="110"/>
        </w:rPr>
        <w:t>（</w:t>
      </w:r>
      <w:r w:rsidRPr="00AC4A22">
        <w:rPr>
          <w:rFonts w:ascii="Times New Roman" w:hAnsi="Times New Roman" w:cs="Times New Roman" w:hint="eastAsia"/>
          <w:b/>
          <w:w w:val="110"/>
        </w:rPr>
        <w:t>二</w:t>
      </w:r>
      <w:r w:rsidR="006652CB" w:rsidRPr="00AC4A22">
        <w:rPr>
          <w:rFonts w:ascii="Times New Roman" w:hAnsi="Times New Roman" w:cs="Times New Roman"/>
          <w:b/>
          <w:w w:val="110"/>
        </w:rPr>
        <w:t>）</w:t>
      </w:r>
      <w:r w:rsidRPr="00AC4A22">
        <w:rPr>
          <w:rFonts w:ascii="Times New Roman" w:hAnsi="Times New Roman" w:cs="Times New Roman" w:hint="eastAsia"/>
          <w:b/>
          <w:w w:val="110"/>
        </w:rPr>
        <w:t>內文字形</w:t>
      </w:r>
    </w:p>
    <w:p w:rsidR="005E323A" w:rsidRPr="005E323A" w:rsidRDefault="00AC4A22" w:rsidP="005E323A">
      <w:pPr>
        <w:pStyle w:val="a4"/>
        <w:ind w:firstLineChars="200" w:firstLine="503"/>
        <w:jc w:val="both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 w:hint="eastAsia"/>
          <w:w w:val="105"/>
        </w:rPr>
        <w:t xml:space="preserve">1. </w:t>
      </w:r>
      <w:r w:rsidR="006652CB" w:rsidRPr="00775E03">
        <w:rPr>
          <w:rFonts w:ascii="Times New Roman" w:hAnsi="Times New Roman" w:cs="Times New Roman"/>
          <w:w w:val="105"/>
        </w:rPr>
        <w:t>內文主標題：</w:t>
      </w:r>
      <w:r w:rsidR="006652CB" w:rsidRPr="00775E03">
        <w:rPr>
          <w:rFonts w:ascii="Times New Roman" w:hAnsi="Times New Roman" w:cs="Times New Roman"/>
          <w:w w:val="105"/>
        </w:rPr>
        <w:t>14</w:t>
      </w:r>
      <w:r w:rsidR="00F44249">
        <w:rPr>
          <w:rFonts w:ascii="Times New Roman" w:hAnsi="Times New Roman" w:cs="Times New Roman" w:hint="eastAsia"/>
          <w:w w:val="105"/>
        </w:rPr>
        <w:t>p</w:t>
      </w:r>
      <w:r w:rsidR="00F44249">
        <w:rPr>
          <w:rFonts w:ascii="Times New Roman" w:hAnsi="Times New Roman" w:cs="Times New Roman"/>
          <w:w w:val="105"/>
        </w:rPr>
        <w:t>t</w:t>
      </w:r>
      <w:r w:rsidR="00F44249">
        <w:rPr>
          <w:rFonts w:ascii="Times New Roman" w:hAnsi="Times New Roman" w:cs="Times New Roman" w:hint="eastAsia"/>
          <w:w w:val="105"/>
        </w:rPr>
        <w:t>、</w:t>
      </w:r>
      <w:r w:rsidR="006652CB" w:rsidRPr="00775E03">
        <w:rPr>
          <w:rFonts w:ascii="Times New Roman" w:hAnsi="Times New Roman" w:cs="Times New Roman"/>
          <w:w w:val="105"/>
        </w:rPr>
        <w:t>粗體</w:t>
      </w:r>
      <w:r>
        <w:rPr>
          <w:rFonts w:ascii="Times New Roman" w:hAnsi="Times New Roman" w:cs="Times New Roman" w:hint="eastAsia"/>
          <w:w w:val="105"/>
        </w:rPr>
        <w:t>、</w:t>
      </w:r>
      <w:r w:rsidR="006652CB" w:rsidRPr="00775E03">
        <w:rPr>
          <w:rFonts w:ascii="Times New Roman" w:hAnsi="Times New Roman" w:cs="Times New Roman"/>
          <w:w w:val="105"/>
        </w:rPr>
        <w:t>靠左對齊。例：</w:t>
      </w:r>
      <w:r w:rsidR="00F6068C" w:rsidRPr="00AC4A22">
        <w:rPr>
          <w:rFonts w:ascii="Times New Roman" w:hAnsi="Times New Roman" w:cs="Times New Roman"/>
          <w:b/>
          <w:w w:val="105"/>
        </w:rPr>
        <w:t>一</w:t>
      </w:r>
      <w:r w:rsidR="005E323A">
        <w:rPr>
          <w:rFonts w:ascii="Times New Roman" w:hAnsi="Times New Roman" w:cs="Times New Roman" w:hint="eastAsia"/>
          <w:b/>
          <w:w w:val="105"/>
        </w:rPr>
        <w:t>、前言；二、文獻探討</w:t>
      </w:r>
      <w:r w:rsidR="005E323A">
        <w:rPr>
          <w:rFonts w:ascii="Times New Roman" w:hAnsi="Times New Roman" w:cs="Times New Roman"/>
          <w:b/>
          <w:w w:val="105"/>
        </w:rPr>
        <w:t>…</w:t>
      </w:r>
    </w:p>
    <w:p w:rsidR="000928D5" w:rsidRDefault="00AC4A22" w:rsidP="00AC4A22">
      <w:pPr>
        <w:pStyle w:val="a4"/>
        <w:ind w:firstLineChars="200" w:firstLine="503"/>
        <w:jc w:val="both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 w:hint="eastAsia"/>
          <w:w w:val="105"/>
        </w:rPr>
        <w:t xml:space="preserve">2. </w:t>
      </w:r>
      <w:r w:rsidR="00F44249" w:rsidRPr="00AC4A22">
        <w:rPr>
          <w:rFonts w:ascii="Times New Roman" w:hAnsi="Times New Roman" w:cs="Times New Roman"/>
          <w:w w:val="105"/>
        </w:rPr>
        <w:t>內文次標題：</w:t>
      </w:r>
      <w:r w:rsidR="006652CB" w:rsidRPr="00AC4A22">
        <w:rPr>
          <w:rFonts w:ascii="Times New Roman" w:hAnsi="Times New Roman" w:cs="Times New Roman"/>
          <w:w w:val="105"/>
        </w:rPr>
        <w:t>12</w:t>
      </w:r>
      <w:r w:rsidR="00F44249" w:rsidRPr="00AC4A22">
        <w:rPr>
          <w:rFonts w:ascii="Times New Roman" w:hAnsi="Times New Roman" w:cs="Times New Roman"/>
          <w:w w:val="105"/>
        </w:rPr>
        <w:t>pt</w:t>
      </w:r>
      <w:r w:rsidR="00F44249" w:rsidRPr="00AC4A22">
        <w:rPr>
          <w:rFonts w:ascii="Times New Roman" w:hAnsi="Times New Roman" w:cs="Times New Roman" w:hint="eastAsia"/>
          <w:w w:val="105"/>
        </w:rPr>
        <w:t>、</w:t>
      </w:r>
      <w:r w:rsidR="006652CB" w:rsidRPr="00AC4A22">
        <w:rPr>
          <w:rFonts w:ascii="Times New Roman" w:hAnsi="Times New Roman" w:cs="Times New Roman"/>
          <w:w w:val="105"/>
        </w:rPr>
        <w:t>粗體</w:t>
      </w:r>
      <w:r w:rsidR="00F44249" w:rsidRPr="00AC4A22">
        <w:rPr>
          <w:rFonts w:ascii="Times New Roman" w:hAnsi="Times New Roman" w:cs="Times New Roman" w:hint="eastAsia"/>
          <w:w w:val="105"/>
        </w:rPr>
        <w:t>、</w:t>
      </w:r>
      <w:r w:rsidR="006652CB" w:rsidRPr="00AC4A22">
        <w:rPr>
          <w:rFonts w:ascii="Times New Roman" w:hAnsi="Times New Roman" w:cs="Times New Roman"/>
          <w:w w:val="105"/>
        </w:rPr>
        <w:t>靠左對齊。例：</w:t>
      </w:r>
      <w:r w:rsidR="005E323A" w:rsidRPr="005E323A">
        <w:rPr>
          <w:rFonts w:ascii="Times New Roman" w:hAnsi="Times New Roman" w:cs="Times New Roman" w:hint="eastAsia"/>
          <w:b/>
          <w:w w:val="105"/>
        </w:rPr>
        <w:t>（一）研究背景；（二）研究動機</w:t>
      </w:r>
      <w:r w:rsidR="005E323A" w:rsidRPr="005E323A">
        <w:rPr>
          <w:rFonts w:ascii="Times New Roman" w:hAnsi="Times New Roman" w:cs="Times New Roman"/>
          <w:b/>
          <w:w w:val="105"/>
        </w:rPr>
        <w:t>…</w:t>
      </w:r>
    </w:p>
    <w:p w:rsidR="005D4B00" w:rsidRPr="00AC4A22" w:rsidRDefault="005D4B00" w:rsidP="005D4B0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 w:rsidRPr="005D4B00">
        <w:rPr>
          <w:rFonts w:ascii="Times New Roman" w:hAnsi="Times New Roman" w:cs="Times New Roman" w:hint="eastAsia"/>
          <w:w w:val="105"/>
        </w:rPr>
        <w:t xml:space="preserve">3. </w:t>
      </w:r>
      <w:r w:rsidRPr="005D4B00">
        <w:rPr>
          <w:rFonts w:ascii="Times New Roman" w:hAnsi="Times New Roman" w:cs="Times New Roman" w:hint="eastAsia"/>
          <w:w w:val="105"/>
        </w:rPr>
        <w:t>內文第三層標題：</w:t>
      </w:r>
      <w:r w:rsidRPr="00AC4A22">
        <w:rPr>
          <w:rFonts w:ascii="Times New Roman" w:hAnsi="Times New Roman" w:cs="Times New Roman"/>
          <w:w w:val="105"/>
        </w:rPr>
        <w:t>12pt</w:t>
      </w:r>
      <w:r w:rsidRPr="00AC4A22">
        <w:rPr>
          <w:rFonts w:ascii="Times New Roman" w:hAnsi="Times New Roman" w:cs="Times New Roman" w:hint="eastAsia"/>
          <w:w w:val="105"/>
        </w:rPr>
        <w:t>、</w:t>
      </w:r>
      <w:r w:rsidRPr="00AC4A22">
        <w:rPr>
          <w:rFonts w:ascii="Times New Roman" w:hAnsi="Times New Roman" w:cs="Times New Roman"/>
          <w:w w:val="105"/>
        </w:rPr>
        <w:t>靠左對齊。</w:t>
      </w:r>
      <w:r>
        <w:rPr>
          <w:rFonts w:ascii="Times New Roman" w:hAnsi="Times New Roman" w:cs="Times New Roman" w:hint="eastAsia"/>
          <w:w w:val="105"/>
        </w:rPr>
        <w:t>例：</w:t>
      </w:r>
      <w:r>
        <w:rPr>
          <w:rFonts w:ascii="Times New Roman" w:hAnsi="Times New Roman" w:cs="Times New Roman" w:hint="eastAsia"/>
          <w:w w:val="105"/>
        </w:rPr>
        <w:t>1.</w:t>
      </w:r>
      <w:r>
        <w:rPr>
          <w:rFonts w:ascii="Times New Roman" w:hAnsi="Times New Roman" w:cs="Times New Roman" w:hint="eastAsia"/>
          <w:w w:val="105"/>
        </w:rPr>
        <w:t>金融市場的現況；</w:t>
      </w:r>
      <w:r>
        <w:rPr>
          <w:rFonts w:ascii="Times New Roman" w:hAnsi="Times New Roman" w:cs="Times New Roman" w:hint="eastAsia"/>
          <w:w w:val="105"/>
        </w:rPr>
        <w:t>2.</w:t>
      </w:r>
      <w:r>
        <w:rPr>
          <w:rFonts w:ascii="Times New Roman" w:hAnsi="Times New Roman" w:cs="Times New Roman" w:hint="eastAsia"/>
          <w:w w:val="105"/>
        </w:rPr>
        <w:t>金融市場的發展</w:t>
      </w:r>
      <w:r>
        <w:rPr>
          <w:rFonts w:ascii="Times New Roman" w:hAnsi="Times New Roman" w:cs="Times New Roman"/>
          <w:w w:val="105"/>
        </w:rPr>
        <w:t>…</w:t>
      </w:r>
    </w:p>
    <w:p w:rsidR="000928D5" w:rsidRPr="00AC4A22" w:rsidRDefault="00D0594D" w:rsidP="00AC4A22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4</w:t>
      </w:r>
      <w:r w:rsidR="00AC4A22">
        <w:rPr>
          <w:rFonts w:ascii="Times New Roman" w:hAnsi="Times New Roman" w:cs="Times New Roman" w:hint="eastAsia"/>
          <w:w w:val="105"/>
        </w:rPr>
        <w:t xml:space="preserve">. </w:t>
      </w:r>
      <w:r w:rsidR="00AC4A22">
        <w:rPr>
          <w:rFonts w:ascii="Times New Roman" w:hAnsi="Times New Roman" w:cs="Times New Roman"/>
          <w:w w:val="105"/>
        </w:rPr>
        <w:t>內文</w:t>
      </w:r>
      <w:r w:rsidR="00BF4E82" w:rsidRPr="00775E03">
        <w:rPr>
          <w:rFonts w:ascii="Times New Roman" w:hAnsi="Times New Roman" w:cs="Times New Roman"/>
          <w:w w:val="105"/>
        </w:rPr>
        <w:t>12</w:t>
      </w:r>
      <w:r w:rsidR="00F44249">
        <w:rPr>
          <w:rFonts w:ascii="Times New Roman" w:hAnsi="Times New Roman" w:cs="Times New Roman" w:hint="eastAsia"/>
          <w:w w:val="105"/>
        </w:rPr>
        <w:t>p</w:t>
      </w:r>
      <w:r w:rsidR="00F44249">
        <w:rPr>
          <w:rFonts w:ascii="Times New Roman" w:hAnsi="Times New Roman" w:cs="Times New Roman"/>
          <w:w w:val="105"/>
        </w:rPr>
        <w:t>t</w:t>
      </w:r>
      <w:r w:rsidR="00F44249">
        <w:rPr>
          <w:rFonts w:ascii="Times New Roman" w:hAnsi="Times New Roman" w:cs="Times New Roman" w:hint="eastAsia"/>
          <w:w w:val="105"/>
        </w:rPr>
        <w:t>、左右對齊</w:t>
      </w:r>
      <w:r w:rsidR="00BF4E82" w:rsidRPr="00775E03">
        <w:rPr>
          <w:rFonts w:ascii="Times New Roman" w:hAnsi="Times New Roman" w:cs="Times New Roman"/>
          <w:w w:val="105"/>
        </w:rPr>
        <w:t>，</w:t>
      </w:r>
      <w:r w:rsidR="00BF4E82" w:rsidRPr="00AC4A22">
        <w:rPr>
          <w:rFonts w:ascii="Times New Roman" w:hAnsi="Times New Roman" w:cs="Times New Roman"/>
          <w:w w:val="105"/>
        </w:rPr>
        <w:t>段落</w:t>
      </w:r>
      <w:r w:rsidR="00BF4E82" w:rsidRPr="00AC4A22">
        <w:rPr>
          <w:rFonts w:ascii="Times New Roman" w:hAnsi="Times New Roman" w:cs="Times New Roman"/>
          <w:w w:val="105"/>
        </w:rPr>
        <w:t>/</w:t>
      </w:r>
      <w:r w:rsidR="00BF4E82" w:rsidRPr="00AC4A22">
        <w:rPr>
          <w:rFonts w:ascii="Times New Roman" w:hAnsi="Times New Roman" w:cs="Times New Roman"/>
          <w:w w:val="105"/>
        </w:rPr>
        <w:t>指定方式「第一行」位移點數</w:t>
      </w:r>
      <w:r w:rsidR="00BF4E82" w:rsidRPr="00AC4A22">
        <w:rPr>
          <w:rFonts w:ascii="Times New Roman" w:hAnsi="Times New Roman" w:cs="Times New Roman"/>
          <w:w w:val="105"/>
        </w:rPr>
        <w:t>2</w:t>
      </w:r>
      <w:r w:rsidR="00EC2534">
        <w:rPr>
          <w:rFonts w:ascii="Times New Roman" w:hAnsi="Times New Roman" w:cs="Times New Roman" w:hint="eastAsia"/>
          <w:w w:val="105"/>
        </w:rPr>
        <w:t>字元</w:t>
      </w:r>
      <w:r w:rsidR="006652CB" w:rsidRPr="00775E03">
        <w:rPr>
          <w:rFonts w:ascii="Times New Roman" w:hAnsi="Times New Roman" w:cs="Times New Roman"/>
          <w:w w:val="105"/>
        </w:rPr>
        <w:t>。</w:t>
      </w:r>
    </w:p>
    <w:p w:rsidR="00CD4BC1" w:rsidRDefault="00CD4BC1" w:rsidP="001A7975">
      <w:pPr>
        <w:pStyle w:val="a4"/>
        <w:ind w:left="529" w:hangingChars="200" w:hanging="529"/>
        <w:rPr>
          <w:rFonts w:ascii="Times New Roman" w:hAnsi="Times New Roman" w:cs="Times New Roman"/>
          <w:b/>
          <w:w w:val="110"/>
        </w:rPr>
      </w:pPr>
    </w:p>
    <w:p w:rsidR="001A7975" w:rsidRPr="001A7975" w:rsidRDefault="00DD0E92" w:rsidP="001A7975">
      <w:pPr>
        <w:pStyle w:val="a4"/>
        <w:ind w:left="529" w:hangingChars="200" w:hanging="529"/>
        <w:rPr>
          <w:rFonts w:ascii="Times New Roman" w:hAnsi="Times New Roman" w:cs="Times New Roman"/>
          <w:b/>
          <w:w w:val="110"/>
        </w:rPr>
      </w:pPr>
      <w:r w:rsidRPr="001A7975">
        <w:rPr>
          <w:rFonts w:ascii="Times New Roman" w:hAnsi="Times New Roman" w:cs="Times New Roman"/>
          <w:b/>
          <w:w w:val="110"/>
        </w:rPr>
        <w:t>四、內文格式：</w:t>
      </w:r>
    </w:p>
    <w:p w:rsidR="000928D5" w:rsidRDefault="00DD0E92" w:rsidP="001A7975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 w:rsidRPr="001A7975">
        <w:rPr>
          <w:rFonts w:ascii="Times New Roman" w:hAnsi="Times New Roman" w:cs="Times New Roman"/>
          <w:w w:val="105"/>
        </w:rPr>
        <w:t>行</w:t>
      </w:r>
      <w:r w:rsidR="006652CB" w:rsidRPr="001A7975">
        <w:rPr>
          <w:rFonts w:ascii="Times New Roman" w:hAnsi="Times New Roman" w:cs="Times New Roman"/>
          <w:w w:val="105"/>
        </w:rPr>
        <w:t>距為「單行間距」，</w:t>
      </w:r>
      <w:r w:rsidRPr="001A7975">
        <w:rPr>
          <w:rFonts w:ascii="Times New Roman" w:hAnsi="Times New Roman" w:cs="Times New Roman"/>
          <w:w w:val="105"/>
        </w:rPr>
        <w:t>與</w:t>
      </w:r>
      <w:r w:rsidR="006652CB" w:rsidRPr="001A7975">
        <w:rPr>
          <w:rFonts w:ascii="Times New Roman" w:hAnsi="Times New Roman" w:cs="Times New Roman"/>
          <w:w w:val="105"/>
        </w:rPr>
        <w:t>前段與後段距離</w:t>
      </w:r>
      <w:r w:rsidRPr="001A7975">
        <w:rPr>
          <w:rFonts w:ascii="Times New Roman" w:hAnsi="Times New Roman" w:cs="Times New Roman"/>
          <w:w w:val="105"/>
        </w:rPr>
        <w:t>為</w:t>
      </w:r>
      <w:r w:rsidR="006652CB" w:rsidRPr="001A7975">
        <w:rPr>
          <w:rFonts w:ascii="Times New Roman" w:hAnsi="Times New Roman" w:cs="Times New Roman"/>
          <w:w w:val="105"/>
        </w:rPr>
        <w:t>「</w:t>
      </w:r>
      <w:r w:rsidRPr="001A7975">
        <w:rPr>
          <w:rFonts w:ascii="Times New Roman" w:hAnsi="Times New Roman" w:cs="Times New Roman"/>
          <w:w w:val="105"/>
        </w:rPr>
        <w:t>0</w:t>
      </w:r>
      <w:r w:rsidRPr="001A7975">
        <w:rPr>
          <w:rFonts w:ascii="Times New Roman" w:hAnsi="Times New Roman" w:cs="Times New Roman"/>
          <w:w w:val="105"/>
        </w:rPr>
        <w:t>行</w:t>
      </w:r>
      <w:r w:rsidR="001A7975">
        <w:rPr>
          <w:rFonts w:ascii="Times New Roman" w:hAnsi="Times New Roman" w:cs="Times New Roman"/>
          <w:w w:val="105"/>
        </w:rPr>
        <w:t>」</w:t>
      </w:r>
      <w:r w:rsidR="001A7975">
        <w:rPr>
          <w:rFonts w:ascii="Times New Roman" w:hAnsi="Times New Roman" w:cs="Times New Roman" w:hint="eastAsia"/>
          <w:w w:val="105"/>
        </w:rPr>
        <w:t>，</w:t>
      </w:r>
      <w:proofErr w:type="gramStart"/>
      <w:r w:rsidR="001A7975">
        <w:rPr>
          <w:rFonts w:ascii="Times New Roman" w:hAnsi="Times New Roman" w:cs="Times New Roman" w:hint="eastAsia"/>
          <w:w w:val="105"/>
        </w:rPr>
        <w:t>段與段之間</w:t>
      </w:r>
      <w:proofErr w:type="gramEnd"/>
      <w:r w:rsidR="001A7975">
        <w:rPr>
          <w:rFonts w:ascii="Times New Roman" w:hAnsi="Times New Roman" w:cs="Times New Roman" w:hint="eastAsia"/>
          <w:w w:val="105"/>
        </w:rPr>
        <w:t>無須空行。表、圖前後空一行。</w:t>
      </w:r>
    </w:p>
    <w:p w:rsidR="001A7975" w:rsidRPr="001A7975" w:rsidRDefault="001A7975" w:rsidP="001A7975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</w:p>
    <w:p w:rsidR="000928D5" w:rsidRPr="001A7975" w:rsidRDefault="006652CB" w:rsidP="001A7975">
      <w:pPr>
        <w:pStyle w:val="a4"/>
        <w:ind w:left="529" w:hangingChars="200" w:hanging="529"/>
        <w:rPr>
          <w:rFonts w:ascii="Times New Roman" w:hAnsi="Times New Roman" w:cs="Times New Roman"/>
          <w:b/>
          <w:w w:val="110"/>
        </w:rPr>
      </w:pPr>
      <w:r w:rsidRPr="001A7975">
        <w:rPr>
          <w:rFonts w:ascii="Times New Roman" w:hAnsi="Times New Roman" w:cs="Times New Roman"/>
          <w:b/>
          <w:w w:val="110"/>
        </w:rPr>
        <w:t>五、參考文獻：</w:t>
      </w:r>
    </w:p>
    <w:p w:rsidR="00311FEF" w:rsidRDefault="00BF4E82" w:rsidP="00AD099C">
      <w:pPr>
        <w:pStyle w:val="a4"/>
        <w:ind w:leftChars="112" w:left="798" w:hangingChars="200" w:hanging="529"/>
        <w:rPr>
          <w:rFonts w:ascii="Times New Roman" w:hAnsi="Times New Roman" w:cs="Times New Roman"/>
          <w:b/>
          <w:w w:val="110"/>
        </w:rPr>
      </w:pPr>
      <w:r w:rsidRPr="00AD099C">
        <w:rPr>
          <w:rFonts w:ascii="Times New Roman" w:hAnsi="Times New Roman" w:cs="Times New Roman"/>
          <w:b/>
          <w:w w:val="110"/>
        </w:rPr>
        <w:t>（一）</w:t>
      </w:r>
      <w:r w:rsidR="00AD099C">
        <w:rPr>
          <w:rFonts w:ascii="Times New Roman" w:hAnsi="Times New Roman" w:cs="Times New Roman" w:hint="eastAsia"/>
          <w:b/>
          <w:w w:val="110"/>
        </w:rPr>
        <w:t>參考文獻</w:t>
      </w:r>
    </w:p>
    <w:p w:rsidR="000928D5" w:rsidRDefault="006652CB" w:rsidP="00311FEF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 w:rsidRPr="00311FEF">
        <w:rPr>
          <w:rFonts w:ascii="Times New Roman" w:hAnsi="Times New Roman" w:cs="Times New Roman"/>
          <w:w w:val="105"/>
        </w:rPr>
        <w:t>標題</w:t>
      </w:r>
      <w:r w:rsidR="00BF4E82" w:rsidRPr="00311FEF">
        <w:rPr>
          <w:rFonts w:ascii="Times New Roman" w:hAnsi="Times New Roman" w:cs="Times New Roman"/>
          <w:w w:val="105"/>
        </w:rPr>
        <w:t>1</w:t>
      </w:r>
      <w:r w:rsidR="00DD0E92" w:rsidRPr="00311FEF">
        <w:rPr>
          <w:rFonts w:ascii="Times New Roman" w:hAnsi="Times New Roman" w:cs="Times New Roman"/>
          <w:w w:val="105"/>
        </w:rPr>
        <w:t>4</w:t>
      </w:r>
      <w:r w:rsidR="00D51102" w:rsidRPr="00311FEF">
        <w:rPr>
          <w:rFonts w:ascii="Times New Roman" w:hAnsi="Times New Roman" w:cs="Times New Roman" w:hint="eastAsia"/>
          <w:w w:val="105"/>
        </w:rPr>
        <w:t>p</w:t>
      </w:r>
      <w:r w:rsidR="00D51102" w:rsidRPr="00311FEF">
        <w:rPr>
          <w:rFonts w:ascii="Times New Roman" w:hAnsi="Times New Roman" w:cs="Times New Roman"/>
          <w:w w:val="105"/>
        </w:rPr>
        <w:t>t</w:t>
      </w:r>
      <w:r w:rsidR="00D51102" w:rsidRPr="00311FEF">
        <w:rPr>
          <w:rFonts w:ascii="Times New Roman" w:hAnsi="Times New Roman" w:cs="Times New Roman" w:hint="eastAsia"/>
          <w:w w:val="105"/>
        </w:rPr>
        <w:t>、</w:t>
      </w:r>
      <w:r w:rsidR="009916B5" w:rsidRPr="00311FEF">
        <w:rPr>
          <w:rFonts w:ascii="Times New Roman" w:hAnsi="Times New Roman" w:cs="Times New Roman"/>
          <w:w w:val="105"/>
        </w:rPr>
        <w:t>粗體</w:t>
      </w:r>
      <w:r w:rsidR="00BF4E82" w:rsidRPr="00311FEF">
        <w:rPr>
          <w:rFonts w:ascii="Times New Roman" w:hAnsi="Times New Roman" w:cs="Times New Roman"/>
          <w:w w:val="105"/>
        </w:rPr>
        <w:t>字</w:t>
      </w:r>
      <w:r w:rsidR="00D51102" w:rsidRPr="00311FEF">
        <w:rPr>
          <w:rFonts w:ascii="Times New Roman" w:hAnsi="Times New Roman" w:cs="Times New Roman" w:hint="eastAsia"/>
          <w:w w:val="105"/>
        </w:rPr>
        <w:t>、</w:t>
      </w:r>
      <w:r w:rsidR="00BF4E82" w:rsidRPr="00311FEF">
        <w:rPr>
          <w:rFonts w:ascii="Times New Roman" w:hAnsi="Times New Roman" w:cs="Times New Roman"/>
          <w:w w:val="105"/>
        </w:rPr>
        <w:t>置中對齊</w:t>
      </w:r>
      <w:r w:rsidRPr="00311FEF">
        <w:rPr>
          <w:rFonts w:ascii="Times New Roman" w:hAnsi="Times New Roman" w:cs="Times New Roman"/>
          <w:w w:val="105"/>
        </w:rPr>
        <w:t>。</w:t>
      </w:r>
    </w:p>
    <w:p w:rsidR="009234DF" w:rsidRPr="00311FEF" w:rsidRDefault="009234DF" w:rsidP="00311FEF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</w:p>
    <w:p w:rsidR="00AD099C" w:rsidRPr="00AD099C" w:rsidRDefault="00AD099C" w:rsidP="00311FEF">
      <w:pPr>
        <w:pStyle w:val="a4"/>
        <w:ind w:leftChars="112" w:left="798" w:hangingChars="200" w:hanging="529"/>
        <w:rPr>
          <w:rFonts w:ascii="Times New Roman" w:hAnsi="Times New Roman" w:cs="Times New Roman"/>
          <w:b/>
          <w:w w:val="110"/>
        </w:rPr>
      </w:pPr>
      <w:r w:rsidRPr="00311FEF">
        <w:rPr>
          <w:rFonts w:ascii="Times New Roman" w:hAnsi="Times New Roman" w:cs="Times New Roman"/>
          <w:b/>
          <w:w w:val="110"/>
        </w:rPr>
        <w:t>（二）所列文</w:t>
      </w:r>
      <w:r w:rsidRPr="00311FEF">
        <w:rPr>
          <w:rFonts w:ascii="Times New Roman" w:hAnsi="Times New Roman" w:cs="Times New Roman" w:hint="eastAsia"/>
          <w:b/>
          <w:w w:val="110"/>
        </w:rPr>
        <w:t>獻規定如下：</w:t>
      </w:r>
    </w:p>
    <w:p w:rsidR="00AD099C" w:rsidRDefault="00AD099C" w:rsidP="001A7975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1.</w:t>
      </w:r>
      <w:r>
        <w:rPr>
          <w:rFonts w:ascii="Times New Roman" w:hAnsi="Times New Roman" w:cs="Times New Roman" w:hint="eastAsia"/>
          <w:w w:val="105"/>
        </w:rPr>
        <w:t>文獻順序：</w:t>
      </w:r>
      <w:proofErr w:type="gramStart"/>
      <w:r>
        <w:rPr>
          <w:rFonts w:ascii="Times New Roman" w:hAnsi="Times New Roman" w:cs="Times New Roman" w:hint="eastAsia"/>
          <w:w w:val="105"/>
        </w:rPr>
        <w:t>中文依首字</w:t>
      </w:r>
      <w:proofErr w:type="gramEnd"/>
      <w:r>
        <w:rPr>
          <w:rFonts w:ascii="Times New Roman" w:hAnsi="Times New Roman" w:cs="Times New Roman" w:hint="eastAsia"/>
          <w:w w:val="105"/>
        </w:rPr>
        <w:t>筆畫排序，若同名則為第二字筆畫排序，依此類推；英文</w:t>
      </w:r>
      <w:r>
        <w:rPr>
          <w:rFonts w:ascii="Times New Roman" w:hAnsi="Times New Roman" w:cs="Times New Roman" w:hint="eastAsia"/>
          <w:w w:val="105"/>
        </w:rPr>
        <w:lastRenderedPageBreak/>
        <w:t>則以</w:t>
      </w:r>
      <w:r w:rsidR="00BF4E82" w:rsidRPr="001A7975">
        <w:rPr>
          <w:rFonts w:ascii="Times New Roman" w:hAnsi="Times New Roman" w:cs="Times New Roman"/>
          <w:w w:val="105"/>
        </w:rPr>
        <w:t>字母排序</w:t>
      </w:r>
      <w:r>
        <w:rPr>
          <w:rFonts w:ascii="Times New Roman" w:hAnsi="Times New Roman" w:cs="Times New Roman" w:hint="eastAsia"/>
          <w:w w:val="105"/>
        </w:rPr>
        <w:t>。</w:t>
      </w:r>
    </w:p>
    <w:p w:rsidR="00AD099C" w:rsidRDefault="00AD099C" w:rsidP="001A7975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2.</w:t>
      </w:r>
      <w:r>
        <w:rPr>
          <w:rFonts w:ascii="Times New Roman" w:hAnsi="Times New Roman" w:cs="Times New Roman" w:hint="eastAsia"/>
          <w:w w:val="105"/>
        </w:rPr>
        <w:t>文獻字形：</w:t>
      </w:r>
      <w:r w:rsidR="00BF4E82" w:rsidRPr="00775E03">
        <w:rPr>
          <w:rFonts w:ascii="Times New Roman" w:hAnsi="Times New Roman" w:cs="Times New Roman"/>
          <w:w w:val="105"/>
        </w:rPr>
        <w:t>12</w:t>
      </w:r>
      <w:r w:rsidR="00D51102">
        <w:rPr>
          <w:rFonts w:ascii="Times New Roman" w:hAnsi="Times New Roman" w:cs="Times New Roman" w:hint="eastAsia"/>
          <w:w w:val="105"/>
        </w:rPr>
        <w:t>p</w:t>
      </w:r>
      <w:r w:rsidR="00D51102">
        <w:rPr>
          <w:rFonts w:ascii="Times New Roman" w:hAnsi="Times New Roman" w:cs="Times New Roman"/>
          <w:w w:val="105"/>
        </w:rPr>
        <w:t>t</w:t>
      </w:r>
      <w:r w:rsidR="00D51102">
        <w:rPr>
          <w:rFonts w:ascii="Times New Roman" w:hAnsi="Times New Roman" w:cs="Times New Roman" w:hint="eastAsia"/>
          <w:w w:val="105"/>
        </w:rPr>
        <w:t>、左右</w:t>
      </w:r>
      <w:r w:rsidR="00BF4E82" w:rsidRPr="00775E03">
        <w:rPr>
          <w:rFonts w:ascii="Times New Roman" w:hAnsi="Times New Roman" w:cs="Times New Roman"/>
          <w:w w:val="105"/>
        </w:rPr>
        <w:t>對齊</w:t>
      </w:r>
      <w:r w:rsidR="00BF4E82" w:rsidRPr="001A7975">
        <w:rPr>
          <w:rFonts w:ascii="Times New Roman" w:hAnsi="Times New Roman" w:cs="Times New Roman"/>
          <w:w w:val="105"/>
        </w:rPr>
        <w:t>，段落</w:t>
      </w:r>
      <w:r w:rsidR="00BF4E82" w:rsidRPr="001A7975">
        <w:rPr>
          <w:rFonts w:ascii="Times New Roman" w:hAnsi="Times New Roman" w:cs="Times New Roman"/>
          <w:w w:val="105"/>
        </w:rPr>
        <w:t>/</w:t>
      </w:r>
      <w:r w:rsidR="00BF4E82" w:rsidRPr="001A7975">
        <w:rPr>
          <w:rFonts w:ascii="Times New Roman" w:hAnsi="Times New Roman" w:cs="Times New Roman"/>
          <w:w w:val="105"/>
        </w:rPr>
        <w:t>指定方式「</w:t>
      </w:r>
      <w:proofErr w:type="gramStart"/>
      <w:r w:rsidR="006652CB" w:rsidRPr="001A7975">
        <w:rPr>
          <w:rFonts w:ascii="Times New Roman" w:hAnsi="Times New Roman" w:cs="Times New Roman"/>
          <w:w w:val="105"/>
        </w:rPr>
        <w:t>凸</w:t>
      </w:r>
      <w:proofErr w:type="gramEnd"/>
      <w:r w:rsidR="006652CB" w:rsidRPr="001A7975">
        <w:rPr>
          <w:rFonts w:ascii="Times New Roman" w:hAnsi="Times New Roman" w:cs="Times New Roman"/>
          <w:w w:val="105"/>
        </w:rPr>
        <w:t>排</w:t>
      </w:r>
      <w:r w:rsidR="00BF4E82" w:rsidRPr="001A7975">
        <w:rPr>
          <w:rFonts w:ascii="Times New Roman" w:hAnsi="Times New Roman" w:cs="Times New Roman"/>
          <w:w w:val="105"/>
        </w:rPr>
        <w:t>」</w:t>
      </w:r>
      <w:r w:rsidR="006652CB" w:rsidRPr="001A7975">
        <w:rPr>
          <w:rFonts w:ascii="Times New Roman" w:hAnsi="Times New Roman" w:cs="Times New Roman"/>
          <w:w w:val="105"/>
        </w:rPr>
        <w:t>位移點數</w:t>
      </w:r>
      <w:r w:rsidR="006652CB" w:rsidRPr="001A7975">
        <w:rPr>
          <w:rFonts w:ascii="Times New Roman" w:hAnsi="Times New Roman" w:cs="Times New Roman"/>
          <w:w w:val="105"/>
        </w:rPr>
        <w:t>2</w:t>
      </w:r>
      <w:r w:rsidR="006652CB" w:rsidRPr="001A7975">
        <w:rPr>
          <w:rFonts w:ascii="Times New Roman" w:hAnsi="Times New Roman" w:cs="Times New Roman"/>
          <w:w w:val="105"/>
        </w:rPr>
        <w:t>字元</w:t>
      </w:r>
      <w:r w:rsidR="00D51102" w:rsidRPr="001A7975">
        <w:rPr>
          <w:rFonts w:ascii="Times New Roman" w:hAnsi="Times New Roman" w:cs="Times New Roman" w:hint="eastAsia"/>
          <w:w w:val="105"/>
        </w:rPr>
        <w:t>。</w:t>
      </w:r>
    </w:p>
    <w:p w:rsidR="000928D5" w:rsidRDefault="00AD099C" w:rsidP="001A7975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3.</w:t>
      </w:r>
      <w:r>
        <w:rPr>
          <w:rFonts w:ascii="Times New Roman" w:hAnsi="Times New Roman" w:cs="Times New Roman" w:hint="eastAsia"/>
          <w:w w:val="105"/>
        </w:rPr>
        <w:t>其他設定：</w:t>
      </w:r>
      <w:r w:rsidR="00BF4E82" w:rsidRPr="001A7975">
        <w:rPr>
          <w:rFonts w:ascii="Times New Roman" w:hAnsi="Times New Roman" w:cs="Times New Roman"/>
          <w:w w:val="105"/>
        </w:rPr>
        <w:t>期刊</w:t>
      </w:r>
      <w:r w:rsidR="00D51102" w:rsidRPr="001A7975">
        <w:rPr>
          <w:rFonts w:ascii="Times New Roman" w:hAnsi="Times New Roman" w:cs="Times New Roman" w:hint="eastAsia"/>
          <w:w w:val="105"/>
        </w:rPr>
        <w:t>名、卷及</w:t>
      </w:r>
      <w:proofErr w:type="gramStart"/>
      <w:r w:rsidR="00BF4E82" w:rsidRPr="001A7975">
        <w:rPr>
          <w:rFonts w:ascii="Times New Roman" w:hAnsi="Times New Roman" w:cs="Times New Roman"/>
          <w:w w:val="105"/>
        </w:rPr>
        <w:t>書目</w:t>
      </w:r>
      <w:r w:rsidR="00D51102" w:rsidRPr="001A7975">
        <w:rPr>
          <w:rFonts w:ascii="Times New Roman" w:hAnsi="Times New Roman" w:cs="Times New Roman" w:hint="eastAsia"/>
          <w:w w:val="105"/>
        </w:rPr>
        <w:t>均</w:t>
      </w:r>
      <w:r>
        <w:rPr>
          <w:rFonts w:ascii="Times New Roman" w:hAnsi="Times New Roman" w:cs="Times New Roman" w:hint="eastAsia"/>
          <w:w w:val="105"/>
        </w:rPr>
        <w:t>為</w:t>
      </w:r>
      <w:r w:rsidR="00BF4E82" w:rsidRPr="001A7975">
        <w:rPr>
          <w:rFonts w:ascii="Times New Roman" w:hAnsi="Times New Roman" w:cs="Times New Roman"/>
          <w:w w:val="105"/>
        </w:rPr>
        <w:t>斜體</w:t>
      </w:r>
      <w:proofErr w:type="gramEnd"/>
      <w:r w:rsidR="006652CB" w:rsidRPr="001A7975">
        <w:rPr>
          <w:rFonts w:ascii="Times New Roman" w:hAnsi="Times New Roman" w:cs="Times New Roman"/>
          <w:w w:val="105"/>
        </w:rPr>
        <w:t>。</w:t>
      </w:r>
    </w:p>
    <w:p w:rsidR="00711F9E" w:rsidRPr="001A7975" w:rsidRDefault="00711F9E" w:rsidP="001A7975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</w:p>
    <w:p w:rsidR="00F6068C" w:rsidRPr="00711F9E" w:rsidRDefault="00F6068C" w:rsidP="00711F9E">
      <w:pPr>
        <w:pStyle w:val="a4"/>
        <w:ind w:left="529" w:hangingChars="200" w:hanging="529"/>
        <w:rPr>
          <w:rFonts w:ascii="Times New Roman" w:hAnsi="Times New Roman" w:cs="Times New Roman"/>
          <w:b/>
          <w:w w:val="110"/>
        </w:rPr>
      </w:pPr>
      <w:r w:rsidRPr="00711F9E">
        <w:rPr>
          <w:rFonts w:ascii="Times New Roman" w:hAnsi="Times New Roman" w:cs="Times New Roman"/>
          <w:b/>
          <w:w w:val="110"/>
        </w:rPr>
        <w:t>六、</w:t>
      </w:r>
      <w:proofErr w:type="gramStart"/>
      <w:r w:rsidRPr="00711F9E">
        <w:rPr>
          <w:rFonts w:ascii="Times New Roman" w:hAnsi="Times New Roman" w:cs="Times New Roman"/>
          <w:b/>
          <w:w w:val="110"/>
        </w:rPr>
        <w:t>文章篇內的</w:t>
      </w:r>
      <w:proofErr w:type="gramEnd"/>
      <w:r w:rsidRPr="00711F9E">
        <w:rPr>
          <w:rFonts w:ascii="Times New Roman" w:hAnsi="Times New Roman" w:cs="Times New Roman"/>
          <w:b/>
          <w:w w:val="110"/>
        </w:rPr>
        <w:t>節次及子目，以四個層次為原則，</w:t>
      </w:r>
      <w:r w:rsidR="006652CB" w:rsidRPr="00711F9E">
        <w:rPr>
          <w:rFonts w:ascii="Times New Roman" w:hAnsi="Times New Roman" w:cs="Times New Roman"/>
          <w:b/>
          <w:w w:val="110"/>
        </w:rPr>
        <w:t>次序為：</w:t>
      </w:r>
    </w:p>
    <w:p w:rsidR="00711F9E" w:rsidRDefault="006652CB" w:rsidP="00711F9E">
      <w:pPr>
        <w:pStyle w:val="a4"/>
        <w:ind w:firstLine="409"/>
        <w:rPr>
          <w:rFonts w:ascii="Times New Roman" w:hAnsi="Times New Roman" w:cs="Times New Roman"/>
        </w:rPr>
      </w:pPr>
      <w:r w:rsidRPr="00775E03">
        <w:rPr>
          <w:rFonts w:ascii="Times New Roman" w:hAnsi="Times New Roman" w:cs="Times New Roman"/>
          <w:spacing w:val="-47"/>
          <w:w w:val="105"/>
        </w:rPr>
        <w:t>一、</w:t>
      </w:r>
    </w:p>
    <w:p w:rsidR="00711F9E" w:rsidRDefault="006652CB" w:rsidP="00711F9E">
      <w:pPr>
        <w:pStyle w:val="a4"/>
        <w:ind w:firstLine="409"/>
        <w:rPr>
          <w:rFonts w:ascii="Times New Roman" w:hAnsi="Times New Roman" w:cs="Times New Roman"/>
        </w:rPr>
      </w:pPr>
      <w:r w:rsidRPr="00775E03">
        <w:rPr>
          <w:rFonts w:ascii="Times New Roman" w:hAnsi="Times New Roman" w:cs="Times New Roman"/>
          <w:spacing w:val="18"/>
          <w:w w:val="108"/>
        </w:rPr>
        <w:t>（一</w:t>
      </w:r>
      <w:r w:rsidRPr="00775E03">
        <w:rPr>
          <w:rFonts w:ascii="Times New Roman" w:hAnsi="Times New Roman" w:cs="Times New Roman"/>
          <w:spacing w:val="-111"/>
          <w:w w:val="108"/>
        </w:rPr>
        <w:t>）</w:t>
      </w:r>
    </w:p>
    <w:p w:rsidR="00E43DF5" w:rsidRDefault="006652CB" w:rsidP="00E43DF5">
      <w:pPr>
        <w:pStyle w:val="a4"/>
        <w:ind w:leftChars="100" w:left="240" w:firstLine="409"/>
        <w:rPr>
          <w:rFonts w:ascii="Times New Roman" w:hAnsi="Times New Roman" w:cs="Times New Roman"/>
        </w:rPr>
      </w:pPr>
      <w:r w:rsidRPr="00775E03">
        <w:rPr>
          <w:rFonts w:ascii="Times New Roman" w:hAnsi="Times New Roman" w:cs="Times New Roman"/>
          <w:spacing w:val="9"/>
          <w:w w:val="105"/>
        </w:rPr>
        <w:t>1.</w:t>
      </w:r>
      <w:r w:rsidR="00E43DF5" w:rsidRPr="00775E03">
        <w:rPr>
          <w:rFonts w:ascii="Times New Roman" w:hAnsi="Times New Roman" w:cs="Times New Roman"/>
        </w:rPr>
        <w:t xml:space="preserve"> </w:t>
      </w:r>
    </w:p>
    <w:p w:rsidR="000928D5" w:rsidRDefault="006652CB" w:rsidP="00E43DF5">
      <w:pPr>
        <w:pStyle w:val="a4"/>
        <w:ind w:leftChars="200" w:left="480" w:firstLine="409"/>
        <w:rPr>
          <w:rFonts w:ascii="Times New Roman" w:hAnsi="Times New Roman" w:cs="Times New Roman"/>
        </w:rPr>
      </w:pPr>
      <w:r w:rsidRPr="00775E03">
        <w:rPr>
          <w:rFonts w:ascii="Times New Roman" w:hAnsi="Times New Roman" w:cs="Times New Roman"/>
          <w:spacing w:val="6"/>
          <w:w w:val="105"/>
        </w:rPr>
        <w:t>(1)</w:t>
      </w:r>
      <w:r w:rsidR="00E43DF5" w:rsidRPr="00775E03">
        <w:rPr>
          <w:rFonts w:ascii="Times New Roman" w:hAnsi="Times New Roman" w:cs="Times New Roman"/>
        </w:rPr>
        <w:t xml:space="preserve"> </w:t>
      </w:r>
    </w:p>
    <w:p w:rsidR="00401070" w:rsidRPr="00775E03" w:rsidRDefault="00401070" w:rsidP="00E43DF5">
      <w:pPr>
        <w:pStyle w:val="a4"/>
        <w:ind w:leftChars="200" w:left="480" w:firstLine="409"/>
        <w:rPr>
          <w:rFonts w:ascii="Times New Roman" w:hAnsi="Times New Roman" w:cs="Times New Roman"/>
        </w:rPr>
      </w:pPr>
    </w:p>
    <w:p w:rsidR="00DA4404" w:rsidRDefault="006652CB" w:rsidP="00401070">
      <w:pPr>
        <w:pStyle w:val="a4"/>
        <w:ind w:left="529" w:hangingChars="200" w:hanging="529"/>
        <w:rPr>
          <w:rFonts w:ascii="Times New Roman" w:hAnsi="Times New Roman" w:cs="Times New Roman"/>
          <w:b/>
          <w:w w:val="110"/>
        </w:rPr>
      </w:pPr>
      <w:r w:rsidRPr="00401070">
        <w:rPr>
          <w:rFonts w:ascii="Times New Roman" w:hAnsi="Times New Roman" w:cs="Times New Roman"/>
          <w:b/>
          <w:w w:val="110"/>
        </w:rPr>
        <w:t>七、</w:t>
      </w:r>
      <w:r w:rsidR="00DA4404">
        <w:rPr>
          <w:rFonts w:ascii="Times New Roman" w:hAnsi="Times New Roman" w:cs="Times New Roman" w:hint="eastAsia"/>
          <w:b/>
          <w:w w:val="110"/>
        </w:rPr>
        <w:t>其他規定</w:t>
      </w:r>
    </w:p>
    <w:p w:rsidR="00A40A50" w:rsidRDefault="00A40A50" w:rsidP="00A40A50">
      <w:pPr>
        <w:pStyle w:val="a4"/>
        <w:ind w:leftChars="112" w:left="798" w:hangingChars="200" w:hanging="529"/>
        <w:rPr>
          <w:rFonts w:ascii="Times New Roman" w:hAnsi="Times New Roman" w:cs="Times New Roman"/>
          <w:b/>
          <w:w w:val="110"/>
        </w:rPr>
      </w:pPr>
      <w:r>
        <w:rPr>
          <w:rFonts w:ascii="Times New Roman" w:hAnsi="Times New Roman" w:cs="Times New Roman" w:hint="eastAsia"/>
          <w:b/>
          <w:w w:val="110"/>
        </w:rPr>
        <w:t>（一）內文引用</w:t>
      </w:r>
    </w:p>
    <w:p w:rsidR="00A40A50" w:rsidRPr="00A40A50" w:rsidRDefault="00A40A50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 w:rsidRPr="00A40A50">
        <w:rPr>
          <w:rFonts w:ascii="Times New Roman" w:hAnsi="Times New Roman" w:cs="Times New Roman" w:hint="eastAsia"/>
          <w:w w:val="105"/>
        </w:rPr>
        <w:t xml:space="preserve">1. </w:t>
      </w:r>
      <w:r w:rsidRPr="00A40A50">
        <w:rPr>
          <w:rFonts w:ascii="Times New Roman" w:hAnsi="Times New Roman" w:cs="Times New Roman" w:hint="eastAsia"/>
          <w:w w:val="105"/>
        </w:rPr>
        <w:t>一位作者時</w:t>
      </w:r>
    </w:p>
    <w:p w:rsidR="00A40A50" w:rsidRPr="00A40A50" w:rsidRDefault="00A40A50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張先生</w:t>
      </w:r>
      <w:r w:rsidRPr="00A40A50">
        <w:rPr>
          <w:rFonts w:ascii="Times New Roman" w:hAnsi="Times New Roman" w:cs="Times New Roman" w:hint="eastAsia"/>
          <w:w w:val="105"/>
        </w:rPr>
        <w:t>(1996)</w:t>
      </w:r>
      <w:r w:rsidRPr="00A40A50">
        <w:rPr>
          <w:rFonts w:ascii="Times New Roman" w:hAnsi="Times New Roman" w:cs="Times New Roman" w:hint="eastAsia"/>
          <w:w w:val="105"/>
        </w:rPr>
        <w:t>的研究發現…</w:t>
      </w:r>
      <w:proofErr w:type="gramStart"/>
      <w:r w:rsidRPr="00A40A50">
        <w:rPr>
          <w:rFonts w:ascii="Times New Roman" w:hAnsi="Times New Roman" w:cs="Times New Roman" w:hint="eastAsia"/>
          <w:w w:val="105"/>
        </w:rPr>
        <w:t>…</w:t>
      </w:r>
      <w:proofErr w:type="gramEnd"/>
    </w:p>
    <w:p w:rsidR="00A40A50" w:rsidRDefault="00A40A50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proofErr w:type="spellStart"/>
      <w:r w:rsidRPr="00A40A50">
        <w:rPr>
          <w:rFonts w:ascii="Times New Roman" w:hAnsi="Times New Roman" w:cs="Times New Roman" w:hint="eastAsia"/>
          <w:w w:val="105"/>
        </w:rPr>
        <w:t>Simpon</w:t>
      </w:r>
      <w:proofErr w:type="spellEnd"/>
      <w:r w:rsidRPr="00A40A50">
        <w:rPr>
          <w:rFonts w:ascii="Times New Roman" w:hAnsi="Times New Roman" w:cs="Times New Roman" w:hint="eastAsia"/>
          <w:w w:val="105"/>
        </w:rPr>
        <w:t xml:space="preserve"> (1990)</w:t>
      </w:r>
      <w:r w:rsidRPr="00A40A50">
        <w:rPr>
          <w:rFonts w:ascii="Times New Roman" w:hAnsi="Times New Roman" w:cs="Times New Roman" w:hint="eastAsia"/>
          <w:w w:val="105"/>
        </w:rPr>
        <w:t>的研究發現…</w:t>
      </w:r>
      <w:proofErr w:type="gramStart"/>
      <w:r w:rsidRPr="00A40A50">
        <w:rPr>
          <w:rFonts w:ascii="Times New Roman" w:hAnsi="Times New Roman" w:cs="Times New Roman" w:hint="eastAsia"/>
          <w:w w:val="105"/>
        </w:rPr>
        <w:t>…</w:t>
      </w:r>
      <w:proofErr w:type="gramEnd"/>
    </w:p>
    <w:p w:rsidR="00A40A50" w:rsidRDefault="00A40A50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幸福感來自於個人對生活</w:t>
      </w:r>
      <w:proofErr w:type="gramStart"/>
      <w:r>
        <w:rPr>
          <w:rFonts w:ascii="Times New Roman" w:hAnsi="Times New Roman" w:cs="Times New Roman" w:hint="eastAsia"/>
          <w:w w:val="105"/>
        </w:rPr>
        <w:t>滿意的</w:t>
      </w:r>
      <w:proofErr w:type="gramEnd"/>
      <w:r>
        <w:rPr>
          <w:rFonts w:ascii="Times New Roman" w:hAnsi="Times New Roman" w:cs="Times New Roman" w:hint="eastAsia"/>
          <w:w w:val="105"/>
        </w:rPr>
        <w:t>感受</w:t>
      </w:r>
      <w:r>
        <w:rPr>
          <w:rFonts w:ascii="Times New Roman" w:hAnsi="Times New Roman" w:cs="Times New Roman" w:hint="eastAsia"/>
          <w:w w:val="105"/>
        </w:rPr>
        <w:t>(</w:t>
      </w:r>
      <w:r>
        <w:rPr>
          <w:rFonts w:ascii="Times New Roman" w:hAnsi="Times New Roman" w:cs="Times New Roman" w:hint="eastAsia"/>
          <w:w w:val="105"/>
        </w:rPr>
        <w:t>張先生，</w:t>
      </w:r>
      <w:r w:rsidRPr="00A40A50">
        <w:rPr>
          <w:rFonts w:ascii="Times New Roman" w:hAnsi="Times New Roman" w:cs="Times New Roman" w:hint="eastAsia"/>
          <w:w w:val="105"/>
        </w:rPr>
        <w:t>1996)</w:t>
      </w:r>
      <w:r>
        <w:rPr>
          <w:rFonts w:ascii="Times New Roman" w:hAnsi="Times New Roman" w:cs="Times New Roman" w:hint="eastAsia"/>
          <w:w w:val="105"/>
        </w:rPr>
        <w:t>。</w:t>
      </w:r>
    </w:p>
    <w:p w:rsidR="00A40A50" w:rsidRPr="00A40A50" w:rsidRDefault="00A40A50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幸福感來自於個人對生活</w:t>
      </w:r>
      <w:proofErr w:type="gramStart"/>
      <w:r>
        <w:rPr>
          <w:rFonts w:ascii="Times New Roman" w:hAnsi="Times New Roman" w:cs="Times New Roman" w:hint="eastAsia"/>
          <w:w w:val="105"/>
        </w:rPr>
        <w:t>滿意的</w:t>
      </w:r>
      <w:proofErr w:type="gramEnd"/>
      <w:r>
        <w:rPr>
          <w:rFonts w:ascii="Times New Roman" w:hAnsi="Times New Roman" w:cs="Times New Roman" w:hint="eastAsia"/>
          <w:w w:val="105"/>
        </w:rPr>
        <w:t>感受</w:t>
      </w:r>
      <w:r>
        <w:rPr>
          <w:rFonts w:ascii="Times New Roman" w:hAnsi="Times New Roman" w:cs="Times New Roman" w:hint="eastAsia"/>
          <w:w w:val="105"/>
        </w:rPr>
        <w:t>(</w:t>
      </w:r>
      <w:proofErr w:type="spellStart"/>
      <w:r>
        <w:rPr>
          <w:rFonts w:ascii="Times New Roman" w:hAnsi="Times New Roman" w:cs="Times New Roman" w:hint="eastAsia"/>
          <w:w w:val="105"/>
        </w:rPr>
        <w:t>Simpon</w:t>
      </w:r>
      <w:proofErr w:type="spellEnd"/>
      <w:r>
        <w:rPr>
          <w:rFonts w:ascii="Times New Roman" w:hAnsi="Times New Roman" w:cs="Times New Roman" w:hint="eastAsia"/>
          <w:w w:val="105"/>
        </w:rPr>
        <w:t>,</w:t>
      </w:r>
      <w:r>
        <w:rPr>
          <w:rFonts w:ascii="Times New Roman" w:hAnsi="Times New Roman" w:cs="Times New Roman"/>
          <w:w w:val="105"/>
        </w:rPr>
        <w:t xml:space="preserve"> </w:t>
      </w:r>
      <w:r w:rsidRPr="00A40A50">
        <w:rPr>
          <w:rFonts w:ascii="Times New Roman" w:hAnsi="Times New Roman" w:cs="Times New Roman" w:hint="eastAsia"/>
          <w:w w:val="105"/>
        </w:rPr>
        <w:t>1990)</w:t>
      </w:r>
      <w:r>
        <w:rPr>
          <w:rFonts w:ascii="Times New Roman" w:hAnsi="Times New Roman" w:cs="Times New Roman" w:hint="eastAsia"/>
          <w:w w:val="105"/>
        </w:rPr>
        <w:t>。</w:t>
      </w:r>
      <w:r w:rsidRPr="00A40A50">
        <w:rPr>
          <w:rFonts w:ascii="Times New Roman" w:hAnsi="Times New Roman" w:cs="Times New Roman" w:hint="eastAsia"/>
          <w:w w:val="105"/>
        </w:rPr>
        <w:t xml:space="preserve"> </w:t>
      </w:r>
    </w:p>
    <w:p w:rsidR="00A40A50" w:rsidRPr="00A40A50" w:rsidRDefault="00A40A50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</w:p>
    <w:p w:rsidR="00A40A50" w:rsidRDefault="00A40A50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 w:rsidRPr="00A40A50">
        <w:rPr>
          <w:rFonts w:ascii="Times New Roman" w:hAnsi="Times New Roman" w:cs="Times New Roman" w:hint="eastAsia"/>
          <w:w w:val="105"/>
        </w:rPr>
        <w:t xml:space="preserve">2. </w:t>
      </w:r>
      <w:r>
        <w:rPr>
          <w:rFonts w:ascii="Times New Roman" w:hAnsi="Times New Roman" w:cs="Times New Roman" w:hint="eastAsia"/>
          <w:w w:val="105"/>
        </w:rPr>
        <w:t>兩位作者時</w:t>
      </w:r>
      <w:r w:rsidR="00436A6C">
        <w:rPr>
          <w:rFonts w:ascii="Times New Roman" w:hAnsi="Times New Roman" w:cs="Times New Roman" w:hint="eastAsia"/>
          <w:w w:val="105"/>
        </w:rPr>
        <w:t>，中文用「與」；英文用「</w:t>
      </w:r>
      <w:r w:rsidR="00436A6C">
        <w:rPr>
          <w:rFonts w:ascii="Times New Roman" w:hAnsi="Times New Roman" w:cs="Times New Roman" w:hint="eastAsia"/>
          <w:w w:val="105"/>
        </w:rPr>
        <w:t>&amp;</w:t>
      </w:r>
      <w:r w:rsidR="00436A6C">
        <w:rPr>
          <w:rFonts w:ascii="Times New Roman" w:hAnsi="Times New Roman" w:cs="Times New Roman" w:hint="eastAsia"/>
          <w:w w:val="105"/>
        </w:rPr>
        <w:t>」</w:t>
      </w:r>
    </w:p>
    <w:p w:rsidR="00A40A50" w:rsidRPr="00A40A50" w:rsidRDefault="00A40A50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張先生與張太太</w:t>
      </w:r>
      <w:r w:rsidRPr="00A40A50">
        <w:rPr>
          <w:rFonts w:ascii="Times New Roman" w:hAnsi="Times New Roman" w:cs="Times New Roman" w:hint="eastAsia"/>
          <w:w w:val="105"/>
        </w:rPr>
        <w:t>(1996)</w:t>
      </w:r>
      <w:r w:rsidRPr="00A40A50">
        <w:rPr>
          <w:rFonts w:ascii="Times New Roman" w:hAnsi="Times New Roman" w:cs="Times New Roman" w:hint="eastAsia"/>
          <w:w w:val="105"/>
        </w:rPr>
        <w:t>的研究發現…</w:t>
      </w:r>
      <w:proofErr w:type="gramStart"/>
      <w:r w:rsidRPr="00A40A50">
        <w:rPr>
          <w:rFonts w:ascii="Times New Roman" w:hAnsi="Times New Roman" w:cs="Times New Roman" w:hint="eastAsia"/>
          <w:w w:val="105"/>
        </w:rPr>
        <w:t>…</w:t>
      </w:r>
      <w:proofErr w:type="gramEnd"/>
    </w:p>
    <w:p w:rsidR="00A40A50" w:rsidRDefault="00A40A50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proofErr w:type="spellStart"/>
      <w:r w:rsidRPr="00A40A50">
        <w:rPr>
          <w:rFonts w:ascii="Times New Roman" w:hAnsi="Times New Roman" w:cs="Times New Roman" w:hint="eastAsia"/>
          <w:w w:val="105"/>
        </w:rPr>
        <w:t>Simpon</w:t>
      </w:r>
      <w:proofErr w:type="spellEnd"/>
      <w:r w:rsidRPr="00A40A50">
        <w:rPr>
          <w:rFonts w:ascii="Times New Roman" w:hAnsi="Times New Roman" w:cs="Times New Roman" w:hint="eastAsia"/>
          <w:w w:val="105"/>
        </w:rPr>
        <w:t xml:space="preserve"> </w:t>
      </w:r>
      <w:r>
        <w:rPr>
          <w:rFonts w:ascii="Times New Roman" w:hAnsi="Times New Roman" w:cs="Times New Roman" w:hint="eastAsia"/>
          <w:w w:val="105"/>
        </w:rPr>
        <w:t xml:space="preserve">&amp; </w:t>
      </w:r>
      <w:proofErr w:type="spellStart"/>
      <w:r>
        <w:rPr>
          <w:rFonts w:ascii="Times New Roman" w:hAnsi="Times New Roman" w:cs="Times New Roman" w:hint="eastAsia"/>
          <w:w w:val="105"/>
        </w:rPr>
        <w:t>Aimpon</w:t>
      </w:r>
      <w:proofErr w:type="spellEnd"/>
      <w:r w:rsidR="0036272A">
        <w:rPr>
          <w:rFonts w:ascii="Times New Roman" w:hAnsi="Times New Roman" w:cs="Times New Roman" w:hint="eastAsia"/>
          <w:w w:val="105"/>
        </w:rPr>
        <w:t xml:space="preserve"> </w:t>
      </w:r>
      <w:r w:rsidRPr="00A40A50">
        <w:rPr>
          <w:rFonts w:ascii="Times New Roman" w:hAnsi="Times New Roman" w:cs="Times New Roman" w:hint="eastAsia"/>
          <w:w w:val="105"/>
        </w:rPr>
        <w:t>(1990)</w:t>
      </w:r>
      <w:r w:rsidRPr="00A40A50">
        <w:rPr>
          <w:rFonts w:ascii="Times New Roman" w:hAnsi="Times New Roman" w:cs="Times New Roman" w:hint="eastAsia"/>
          <w:w w:val="105"/>
        </w:rPr>
        <w:t>的研究發現…</w:t>
      </w:r>
      <w:proofErr w:type="gramStart"/>
      <w:r w:rsidRPr="00A40A50">
        <w:rPr>
          <w:rFonts w:ascii="Times New Roman" w:hAnsi="Times New Roman" w:cs="Times New Roman" w:hint="eastAsia"/>
          <w:w w:val="105"/>
        </w:rPr>
        <w:t>…</w:t>
      </w:r>
      <w:proofErr w:type="gramEnd"/>
    </w:p>
    <w:p w:rsidR="00A40A50" w:rsidRDefault="00A40A50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幸福感來自於個人對生活</w:t>
      </w:r>
      <w:proofErr w:type="gramStart"/>
      <w:r>
        <w:rPr>
          <w:rFonts w:ascii="Times New Roman" w:hAnsi="Times New Roman" w:cs="Times New Roman" w:hint="eastAsia"/>
          <w:w w:val="105"/>
        </w:rPr>
        <w:t>滿意的</w:t>
      </w:r>
      <w:proofErr w:type="gramEnd"/>
      <w:r>
        <w:rPr>
          <w:rFonts w:ascii="Times New Roman" w:hAnsi="Times New Roman" w:cs="Times New Roman" w:hint="eastAsia"/>
          <w:w w:val="105"/>
        </w:rPr>
        <w:t>感受</w:t>
      </w:r>
      <w:r>
        <w:rPr>
          <w:rFonts w:ascii="Times New Roman" w:hAnsi="Times New Roman" w:cs="Times New Roman" w:hint="eastAsia"/>
          <w:w w:val="105"/>
        </w:rPr>
        <w:t>(</w:t>
      </w:r>
      <w:r>
        <w:rPr>
          <w:rFonts w:ascii="Times New Roman" w:hAnsi="Times New Roman" w:cs="Times New Roman" w:hint="eastAsia"/>
          <w:w w:val="105"/>
        </w:rPr>
        <w:t>張先生、張太太，</w:t>
      </w:r>
      <w:r w:rsidRPr="00A40A50">
        <w:rPr>
          <w:rFonts w:ascii="Times New Roman" w:hAnsi="Times New Roman" w:cs="Times New Roman" w:hint="eastAsia"/>
          <w:w w:val="105"/>
        </w:rPr>
        <w:t>1996)</w:t>
      </w:r>
      <w:r>
        <w:rPr>
          <w:rFonts w:ascii="Times New Roman" w:hAnsi="Times New Roman" w:cs="Times New Roman" w:hint="eastAsia"/>
          <w:w w:val="105"/>
        </w:rPr>
        <w:t>。</w:t>
      </w:r>
    </w:p>
    <w:p w:rsidR="00A40A50" w:rsidRPr="00A40A50" w:rsidRDefault="00A40A50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幸福感來自於個人對生活</w:t>
      </w:r>
      <w:proofErr w:type="gramStart"/>
      <w:r>
        <w:rPr>
          <w:rFonts w:ascii="Times New Roman" w:hAnsi="Times New Roman" w:cs="Times New Roman" w:hint="eastAsia"/>
          <w:w w:val="105"/>
        </w:rPr>
        <w:t>滿意的</w:t>
      </w:r>
      <w:proofErr w:type="gramEnd"/>
      <w:r>
        <w:rPr>
          <w:rFonts w:ascii="Times New Roman" w:hAnsi="Times New Roman" w:cs="Times New Roman" w:hint="eastAsia"/>
          <w:w w:val="105"/>
        </w:rPr>
        <w:t>感受</w:t>
      </w:r>
      <w:r>
        <w:rPr>
          <w:rFonts w:ascii="Times New Roman" w:hAnsi="Times New Roman" w:cs="Times New Roman" w:hint="eastAsia"/>
          <w:w w:val="105"/>
        </w:rPr>
        <w:t>(</w:t>
      </w:r>
      <w:proofErr w:type="spellStart"/>
      <w:r>
        <w:rPr>
          <w:rFonts w:ascii="Times New Roman" w:hAnsi="Times New Roman" w:cs="Times New Roman" w:hint="eastAsia"/>
          <w:w w:val="105"/>
        </w:rPr>
        <w:t>Simpon</w:t>
      </w:r>
      <w:proofErr w:type="spellEnd"/>
      <w:r>
        <w:rPr>
          <w:rFonts w:ascii="Times New Roman" w:hAnsi="Times New Roman" w:cs="Times New Roman" w:hint="eastAsia"/>
          <w:w w:val="105"/>
        </w:rPr>
        <w:t xml:space="preserve"> &amp; </w:t>
      </w:r>
      <w:proofErr w:type="spellStart"/>
      <w:r>
        <w:rPr>
          <w:rFonts w:ascii="Times New Roman" w:hAnsi="Times New Roman" w:cs="Times New Roman" w:hint="eastAsia"/>
          <w:w w:val="105"/>
        </w:rPr>
        <w:t>Aimpon</w:t>
      </w:r>
      <w:proofErr w:type="spellEnd"/>
      <w:r>
        <w:rPr>
          <w:rFonts w:ascii="Times New Roman" w:hAnsi="Times New Roman" w:cs="Times New Roman"/>
          <w:w w:val="105"/>
        </w:rPr>
        <w:t xml:space="preserve">, </w:t>
      </w:r>
      <w:r w:rsidRPr="00A40A50">
        <w:rPr>
          <w:rFonts w:ascii="Times New Roman" w:hAnsi="Times New Roman" w:cs="Times New Roman" w:hint="eastAsia"/>
          <w:w w:val="105"/>
        </w:rPr>
        <w:t>1990)</w:t>
      </w:r>
      <w:r>
        <w:rPr>
          <w:rFonts w:ascii="Times New Roman" w:hAnsi="Times New Roman" w:cs="Times New Roman" w:hint="eastAsia"/>
          <w:w w:val="105"/>
        </w:rPr>
        <w:t>。</w:t>
      </w:r>
      <w:r w:rsidRPr="00A40A50">
        <w:rPr>
          <w:rFonts w:ascii="Times New Roman" w:hAnsi="Times New Roman" w:cs="Times New Roman" w:hint="eastAsia"/>
          <w:w w:val="105"/>
        </w:rPr>
        <w:t xml:space="preserve"> </w:t>
      </w:r>
    </w:p>
    <w:p w:rsidR="00A40A50" w:rsidRPr="00A40A50" w:rsidRDefault="00A40A50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</w:p>
    <w:p w:rsidR="00A40A50" w:rsidRPr="00A40A50" w:rsidRDefault="00A40A50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3</w:t>
      </w:r>
      <w:r w:rsidRPr="00A40A50">
        <w:rPr>
          <w:rFonts w:ascii="Times New Roman" w:hAnsi="Times New Roman" w:cs="Times New Roman" w:hint="eastAsia"/>
          <w:w w:val="105"/>
        </w:rPr>
        <w:t xml:space="preserve">. </w:t>
      </w:r>
      <w:r w:rsidRPr="00A40A50">
        <w:rPr>
          <w:rFonts w:ascii="Times New Roman" w:hAnsi="Times New Roman" w:cs="Times New Roman" w:hint="eastAsia"/>
          <w:w w:val="105"/>
        </w:rPr>
        <w:t>多位作者初次引用時</w:t>
      </w:r>
      <w:r>
        <w:rPr>
          <w:rFonts w:ascii="Times New Roman" w:hAnsi="Times New Roman" w:cs="Times New Roman" w:hint="eastAsia"/>
          <w:w w:val="105"/>
        </w:rPr>
        <w:t>，中文</w:t>
      </w:r>
      <w:r w:rsidR="00436A6C">
        <w:rPr>
          <w:rFonts w:ascii="Times New Roman" w:hAnsi="Times New Roman" w:cs="Times New Roman" w:hint="eastAsia"/>
          <w:w w:val="105"/>
        </w:rPr>
        <w:t>用「</w:t>
      </w:r>
      <w:r>
        <w:rPr>
          <w:rFonts w:ascii="Times New Roman" w:hAnsi="Times New Roman" w:cs="Times New Roman" w:hint="eastAsia"/>
          <w:w w:val="105"/>
        </w:rPr>
        <w:t>等人</w:t>
      </w:r>
      <w:r w:rsidR="00436A6C">
        <w:rPr>
          <w:rFonts w:ascii="Times New Roman" w:hAnsi="Times New Roman" w:cs="Times New Roman" w:hint="eastAsia"/>
          <w:w w:val="105"/>
        </w:rPr>
        <w:t>」</w:t>
      </w:r>
      <w:r>
        <w:rPr>
          <w:rFonts w:ascii="Times New Roman" w:hAnsi="Times New Roman" w:cs="Times New Roman" w:hint="eastAsia"/>
          <w:w w:val="105"/>
        </w:rPr>
        <w:t>；英文</w:t>
      </w:r>
      <w:r w:rsidR="00436A6C">
        <w:rPr>
          <w:rFonts w:ascii="Times New Roman" w:hAnsi="Times New Roman" w:cs="Times New Roman" w:hint="eastAsia"/>
          <w:w w:val="105"/>
        </w:rPr>
        <w:t>用「</w:t>
      </w:r>
      <w:r>
        <w:rPr>
          <w:rFonts w:ascii="Times New Roman" w:hAnsi="Times New Roman" w:cs="Times New Roman"/>
          <w:w w:val="105"/>
        </w:rPr>
        <w:t>et al.</w:t>
      </w:r>
      <w:r w:rsidR="00436A6C">
        <w:rPr>
          <w:rFonts w:ascii="Times New Roman" w:hAnsi="Times New Roman" w:cs="Times New Roman" w:hint="eastAsia"/>
          <w:w w:val="105"/>
        </w:rPr>
        <w:t>」</w:t>
      </w:r>
    </w:p>
    <w:p w:rsidR="00A40A50" w:rsidRPr="00A40A50" w:rsidRDefault="00A40A50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張先生等人</w:t>
      </w:r>
      <w:r w:rsidRPr="00A40A50">
        <w:rPr>
          <w:rFonts w:ascii="Times New Roman" w:hAnsi="Times New Roman" w:cs="Times New Roman" w:hint="eastAsia"/>
          <w:w w:val="105"/>
        </w:rPr>
        <w:t>(1996)</w:t>
      </w:r>
      <w:r w:rsidRPr="00A40A50">
        <w:rPr>
          <w:rFonts w:ascii="Times New Roman" w:hAnsi="Times New Roman" w:cs="Times New Roman" w:hint="eastAsia"/>
          <w:w w:val="105"/>
        </w:rPr>
        <w:t>的研究指出…</w:t>
      </w:r>
      <w:proofErr w:type="gramStart"/>
      <w:r w:rsidRPr="00A40A50">
        <w:rPr>
          <w:rFonts w:ascii="Times New Roman" w:hAnsi="Times New Roman" w:cs="Times New Roman" w:hint="eastAsia"/>
          <w:w w:val="105"/>
        </w:rPr>
        <w:t>…</w:t>
      </w:r>
      <w:proofErr w:type="gramEnd"/>
    </w:p>
    <w:p w:rsidR="00A40A50" w:rsidRPr="00A40A50" w:rsidRDefault="00A40A50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proofErr w:type="spellStart"/>
      <w:r w:rsidRPr="00A40A50">
        <w:rPr>
          <w:rFonts w:ascii="Times New Roman" w:hAnsi="Times New Roman" w:cs="Times New Roman" w:hint="eastAsia"/>
          <w:w w:val="105"/>
        </w:rPr>
        <w:t>Simpon</w:t>
      </w:r>
      <w:proofErr w:type="spellEnd"/>
      <w:r w:rsidRPr="00A40A50">
        <w:rPr>
          <w:rFonts w:ascii="Times New Roman" w:hAnsi="Times New Roman" w:cs="Times New Roman" w:hint="eastAsia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et al.</w:t>
      </w:r>
      <w:r w:rsidR="0036272A">
        <w:rPr>
          <w:rFonts w:ascii="Times New Roman" w:hAnsi="Times New Roman" w:cs="Times New Roman" w:hint="eastAsia"/>
          <w:w w:val="105"/>
        </w:rPr>
        <w:t xml:space="preserve"> </w:t>
      </w:r>
      <w:r w:rsidRPr="00A40A50">
        <w:rPr>
          <w:rFonts w:ascii="Times New Roman" w:hAnsi="Times New Roman" w:cs="Times New Roman" w:hint="eastAsia"/>
          <w:w w:val="105"/>
        </w:rPr>
        <w:t>(</w:t>
      </w:r>
      <w:proofErr w:type="gramStart"/>
      <w:r w:rsidRPr="00A40A50">
        <w:rPr>
          <w:rFonts w:ascii="Times New Roman" w:hAnsi="Times New Roman" w:cs="Times New Roman" w:hint="eastAsia"/>
          <w:w w:val="105"/>
        </w:rPr>
        <w:t>1990)</w:t>
      </w:r>
      <w:r w:rsidRPr="00A40A50">
        <w:rPr>
          <w:rFonts w:ascii="Times New Roman" w:hAnsi="Times New Roman" w:cs="Times New Roman" w:hint="eastAsia"/>
          <w:w w:val="105"/>
        </w:rPr>
        <w:t>的研究發現</w:t>
      </w:r>
      <w:proofErr w:type="gramEnd"/>
      <w:r w:rsidRPr="00A40A50">
        <w:rPr>
          <w:rFonts w:ascii="Times New Roman" w:hAnsi="Times New Roman" w:cs="Times New Roman" w:hint="eastAsia"/>
          <w:w w:val="105"/>
        </w:rPr>
        <w:t>……</w:t>
      </w:r>
    </w:p>
    <w:p w:rsidR="00A40A50" w:rsidRDefault="00A40A50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幸福感來自於個人對生活</w:t>
      </w:r>
      <w:proofErr w:type="gramStart"/>
      <w:r>
        <w:rPr>
          <w:rFonts w:ascii="Times New Roman" w:hAnsi="Times New Roman" w:cs="Times New Roman" w:hint="eastAsia"/>
          <w:w w:val="105"/>
        </w:rPr>
        <w:t>滿意的</w:t>
      </w:r>
      <w:proofErr w:type="gramEnd"/>
      <w:r>
        <w:rPr>
          <w:rFonts w:ascii="Times New Roman" w:hAnsi="Times New Roman" w:cs="Times New Roman" w:hint="eastAsia"/>
          <w:w w:val="105"/>
        </w:rPr>
        <w:t>感受</w:t>
      </w:r>
      <w:r>
        <w:rPr>
          <w:rFonts w:ascii="Times New Roman" w:hAnsi="Times New Roman" w:cs="Times New Roman" w:hint="eastAsia"/>
          <w:w w:val="105"/>
        </w:rPr>
        <w:t>(</w:t>
      </w:r>
      <w:r>
        <w:rPr>
          <w:rFonts w:ascii="Times New Roman" w:hAnsi="Times New Roman" w:cs="Times New Roman" w:hint="eastAsia"/>
          <w:w w:val="105"/>
        </w:rPr>
        <w:t>張先生等人，</w:t>
      </w:r>
      <w:r w:rsidRPr="00A40A50">
        <w:rPr>
          <w:rFonts w:ascii="Times New Roman" w:hAnsi="Times New Roman" w:cs="Times New Roman" w:hint="eastAsia"/>
          <w:w w:val="105"/>
        </w:rPr>
        <w:t>1996)</w:t>
      </w:r>
      <w:r>
        <w:rPr>
          <w:rFonts w:ascii="Times New Roman" w:hAnsi="Times New Roman" w:cs="Times New Roman" w:hint="eastAsia"/>
          <w:w w:val="105"/>
        </w:rPr>
        <w:t>。</w:t>
      </w:r>
    </w:p>
    <w:p w:rsidR="00A40A50" w:rsidRDefault="00A40A50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幸福感來自於個人對生活</w:t>
      </w:r>
      <w:proofErr w:type="gramStart"/>
      <w:r>
        <w:rPr>
          <w:rFonts w:ascii="Times New Roman" w:hAnsi="Times New Roman" w:cs="Times New Roman" w:hint="eastAsia"/>
          <w:w w:val="105"/>
        </w:rPr>
        <w:t>滿意的</w:t>
      </w:r>
      <w:proofErr w:type="gramEnd"/>
      <w:r>
        <w:rPr>
          <w:rFonts w:ascii="Times New Roman" w:hAnsi="Times New Roman" w:cs="Times New Roman" w:hint="eastAsia"/>
          <w:w w:val="105"/>
        </w:rPr>
        <w:t>感受</w:t>
      </w:r>
      <w:r>
        <w:rPr>
          <w:rFonts w:ascii="Times New Roman" w:hAnsi="Times New Roman" w:cs="Times New Roman" w:hint="eastAsia"/>
          <w:w w:val="105"/>
        </w:rPr>
        <w:t>(</w:t>
      </w:r>
      <w:proofErr w:type="spellStart"/>
      <w:r>
        <w:rPr>
          <w:rFonts w:ascii="Times New Roman" w:hAnsi="Times New Roman" w:cs="Times New Roman" w:hint="eastAsia"/>
          <w:w w:val="105"/>
        </w:rPr>
        <w:t>Simpon</w:t>
      </w:r>
      <w:proofErr w:type="spellEnd"/>
      <w:r>
        <w:rPr>
          <w:rFonts w:ascii="Times New Roman" w:hAnsi="Times New Roman" w:cs="Times New Roman"/>
          <w:w w:val="105"/>
        </w:rPr>
        <w:t xml:space="preserve"> et al., </w:t>
      </w:r>
      <w:r w:rsidRPr="00A40A50">
        <w:rPr>
          <w:rFonts w:ascii="Times New Roman" w:hAnsi="Times New Roman" w:cs="Times New Roman" w:hint="eastAsia"/>
          <w:w w:val="105"/>
        </w:rPr>
        <w:t>1990)</w:t>
      </w:r>
      <w:r>
        <w:rPr>
          <w:rFonts w:ascii="Times New Roman" w:hAnsi="Times New Roman" w:cs="Times New Roman" w:hint="eastAsia"/>
          <w:w w:val="105"/>
        </w:rPr>
        <w:t>。</w:t>
      </w:r>
    </w:p>
    <w:p w:rsidR="001F24BE" w:rsidRDefault="001F24BE" w:rsidP="001F24BE">
      <w:pPr>
        <w:pStyle w:val="a4"/>
        <w:ind w:leftChars="112" w:left="798" w:hangingChars="200" w:hanging="529"/>
        <w:rPr>
          <w:rFonts w:ascii="Times New Roman" w:hAnsi="Times New Roman" w:cs="Times New Roman"/>
          <w:b/>
          <w:w w:val="110"/>
        </w:rPr>
      </w:pPr>
    </w:p>
    <w:p w:rsidR="001F24BE" w:rsidRDefault="00871464" w:rsidP="001F24BE">
      <w:pPr>
        <w:pStyle w:val="a4"/>
        <w:ind w:leftChars="112" w:left="798" w:hangingChars="200" w:hanging="529"/>
        <w:rPr>
          <w:rFonts w:ascii="Times New Roman" w:hAnsi="Times New Roman" w:cs="Times New Roman"/>
          <w:b/>
          <w:w w:val="110"/>
        </w:rPr>
      </w:pPr>
      <w:r>
        <w:rPr>
          <w:rFonts w:ascii="Times New Roman" w:hAnsi="Times New Roman" w:cs="Times New Roman" w:hint="eastAsia"/>
          <w:b/>
          <w:w w:val="110"/>
        </w:rPr>
        <w:t>（二</w:t>
      </w:r>
      <w:r w:rsidR="001F24BE">
        <w:rPr>
          <w:rFonts w:ascii="Times New Roman" w:hAnsi="Times New Roman" w:cs="Times New Roman" w:hint="eastAsia"/>
          <w:b/>
          <w:w w:val="110"/>
        </w:rPr>
        <w:t>）圖、表標號</w:t>
      </w:r>
    </w:p>
    <w:p w:rsidR="00436A6C" w:rsidRDefault="00436A6C" w:rsidP="00436A6C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無論圖、表，</w:t>
      </w:r>
      <w:proofErr w:type="gramStart"/>
      <w:r>
        <w:rPr>
          <w:rFonts w:ascii="Times New Roman" w:hAnsi="Times New Roman" w:cs="Times New Roman" w:hint="eastAsia"/>
          <w:w w:val="105"/>
        </w:rPr>
        <w:t>順序均為阿拉伯數字</w:t>
      </w:r>
      <w:proofErr w:type="gramEnd"/>
      <w:r>
        <w:rPr>
          <w:rFonts w:ascii="Times New Roman" w:hAnsi="Times New Roman" w:cs="Times New Roman" w:hint="eastAsia"/>
          <w:w w:val="105"/>
        </w:rPr>
        <w:t>連結即可，如下範例：</w:t>
      </w:r>
      <w:r>
        <w:rPr>
          <w:rFonts w:ascii="Times New Roman" w:hAnsi="Times New Roman" w:cs="Times New Roman"/>
          <w:w w:val="105"/>
        </w:rPr>
        <w:t xml:space="preserve"> </w:t>
      </w:r>
    </w:p>
    <w:p w:rsidR="00436A6C" w:rsidRDefault="00436A6C" w:rsidP="00436A6C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</w:p>
    <w:p w:rsidR="00A40A50" w:rsidRDefault="001F24BE" w:rsidP="00436A6C">
      <w:pPr>
        <w:pStyle w:val="a4"/>
        <w:jc w:val="center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表</w:t>
      </w:r>
      <w:r>
        <w:rPr>
          <w:rFonts w:ascii="Times New Roman" w:hAnsi="Times New Roman" w:cs="Times New Roman" w:hint="eastAsia"/>
          <w:w w:val="105"/>
        </w:rPr>
        <w:t xml:space="preserve">1 </w:t>
      </w:r>
      <w:r>
        <w:rPr>
          <w:rFonts w:ascii="Times New Roman" w:hAnsi="Times New Roman" w:cs="Times New Roman" w:hint="eastAsia"/>
          <w:w w:val="105"/>
        </w:rPr>
        <w:t>相關分析表</w:t>
      </w:r>
    </w:p>
    <w:tbl>
      <w:tblPr>
        <w:tblStyle w:val="af0"/>
        <w:tblW w:w="0" w:type="auto"/>
        <w:tblInd w:w="-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3247"/>
        <w:gridCol w:w="3247"/>
      </w:tblGrid>
      <w:tr w:rsidR="00436A6C" w:rsidTr="00725F0B">
        <w:tc>
          <w:tcPr>
            <w:tcW w:w="3251" w:type="dxa"/>
          </w:tcPr>
          <w:p w:rsidR="00436A6C" w:rsidRDefault="00436A6C" w:rsidP="00A40A50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47" w:type="dxa"/>
          </w:tcPr>
          <w:p w:rsidR="00436A6C" w:rsidRDefault="00436A6C" w:rsidP="00A40A50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47" w:type="dxa"/>
          </w:tcPr>
          <w:p w:rsidR="00436A6C" w:rsidRDefault="00436A6C" w:rsidP="00A40A50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</w:tr>
      <w:tr w:rsidR="00436A6C" w:rsidTr="00725F0B">
        <w:tc>
          <w:tcPr>
            <w:tcW w:w="3251" w:type="dxa"/>
          </w:tcPr>
          <w:p w:rsidR="00436A6C" w:rsidRDefault="00436A6C" w:rsidP="00A40A50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47" w:type="dxa"/>
          </w:tcPr>
          <w:p w:rsidR="00436A6C" w:rsidRDefault="00436A6C" w:rsidP="00A40A50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47" w:type="dxa"/>
          </w:tcPr>
          <w:p w:rsidR="00436A6C" w:rsidRDefault="00436A6C" w:rsidP="00A40A50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</w:tr>
      <w:tr w:rsidR="00725F0B" w:rsidTr="00725F0B">
        <w:tc>
          <w:tcPr>
            <w:tcW w:w="3251" w:type="dxa"/>
          </w:tcPr>
          <w:p w:rsidR="00725F0B" w:rsidRDefault="00725F0B" w:rsidP="00A40A50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47" w:type="dxa"/>
          </w:tcPr>
          <w:p w:rsidR="00725F0B" w:rsidRDefault="00725F0B" w:rsidP="00A40A50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47" w:type="dxa"/>
          </w:tcPr>
          <w:p w:rsidR="00725F0B" w:rsidRDefault="00725F0B" w:rsidP="00A40A50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</w:tr>
    </w:tbl>
    <w:p w:rsidR="00436A6C" w:rsidRDefault="00436A6C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</w:p>
    <w:p w:rsidR="00436A6C" w:rsidRDefault="00436A6C" w:rsidP="00436A6C">
      <w:pPr>
        <w:pStyle w:val="a4"/>
        <w:jc w:val="center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表</w:t>
      </w:r>
      <w:r>
        <w:rPr>
          <w:rFonts w:ascii="Times New Roman" w:hAnsi="Times New Roman" w:cs="Times New Roman" w:hint="eastAsia"/>
          <w:w w:val="105"/>
        </w:rPr>
        <w:t xml:space="preserve">2 </w:t>
      </w:r>
      <w:proofErr w:type="gramStart"/>
      <w:r>
        <w:rPr>
          <w:rFonts w:ascii="Times New Roman" w:hAnsi="Times New Roman" w:cs="Times New Roman" w:hint="eastAsia"/>
          <w:w w:val="105"/>
        </w:rPr>
        <w:t>迴</w:t>
      </w:r>
      <w:proofErr w:type="gramEnd"/>
      <w:r>
        <w:rPr>
          <w:rFonts w:ascii="Times New Roman" w:hAnsi="Times New Roman" w:cs="Times New Roman" w:hint="eastAsia"/>
          <w:w w:val="105"/>
        </w:rPr>
        <w:t>歸分析表</w:t>
      </w:r>
    </w:p>
    <w:tbl>
      <w:tblPr>
        <w:tblStyle w:val="af0"/>
        <w:tblW w:w="0" w:type="auto"/>
        <w:tblInd w:w="-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3247"/>
        <w:gridCol w:w="3247"/>
      </w:tblGrid>
      <w:tr w:rsidR="00725F0B" w:rsidTr="009378C8">
        <w:tc>
          <w:tcPr>
            <w:tcW w:w="3251" w:type="dxa"/>
          </w:tcPr>
          <w:p w:rsidR="00725F0B" w:rsidRDefault="00725F0B" w:rsidP="009378C8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47" w:type="dxa"/>
          </w:tcPr>
          <w:p w:rsidR="00725F0B" w:rsidRDefault="00725F0B" w:rsidP="009378C8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47" w:type="dxa"/>
          </w:tcPr>
          <w:p w:rsidR="00725F0B" w:rsidRDefault="00725F0B" w:rsidP="009378C8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</w:tr>
      <w:tr w:rsidR="00725F0B" w:rsidTr="009378C8">
        <w:tc>
          <w:tcPr>
            <w:tcW w:w="3251" w:type="dxa"/>
          </w:tcPr>
          <w:p w:rsidR="00725F0B" w:rsidRDefault="00725F0B" w:rsidP="009378C8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47" w:type="dxa"/>
          </w:tcPr>
          <w:p w:rsidR="00725F0B" w:rsidRDefault="00725F0B" w:rsidP="009378C8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47" w:type="dxa"/>
          </w:tcPr>
          <w:p w:rsidR="00725F0B" w:rsidRDefault="00725F0B" w:rsidP="009378C8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</w:tr>
      <w:tr w:rsidR="00725F0B" w:rsidTr="009378C8">
        <w:tc>
          <w:tcPr>
            <w:tcW w:w="3251" w:type="dxa"/>
          </w:tcPr>
          <w:p w:rsidR="00725F0B" w:rsidRDefault="00725F0B" w:rsidP="009378C8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47" w:type="dxa"/>
          </w:tcPr>
          <w:p w:rsidR="00725F0B" w:rsidRDefault="00725F0B" w:rsidP="009378C8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47" w:type="dxa"/>
          </w:tcPr>
          <w:p w:rsidR="00725F0B" w:rsidRDefault="00725F0B" w:rsidP="009378C8">
            <w:pPr>
              <w:pStyle w:val="a4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</w:tr>
    </w:tbl>
    <w:p w:rsidR="00436A6C" w:rsidRDefault="00F86A79" w:rsidP="00FB0230">
      <w:pPr>
        <w:pStyle w:val="a4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noProof/>
          <w:shd w:val="clear" w:color="auto" w:fill="auto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15pt;width:58.85pt;height:58.15pt;z-index:-251658240;mso-position-horizontal:center;mso-position-horizontal-relative:margin;mso-position-vertical-relative:text">
            <v:imagedata r:id="rId7" o:title="QrCode-Line-社群-張偉豪量化學院" croptop="3436f" cropbottom="4418f" cropleft="3191f" cropright="3927f"/>
            <w10:wrap type="topAndBottom" anchorx="margin"/>
          </v:shape>
        </w:pict>
      </w:r>
    </w:p>
    <w:p w:rsidR="001F24BE" w:rsidRDefault="001F24BE" w:rsidP="000A65F5">
      <w:pPr>
        <w:pStyle w:val="a4"/>
        <w:jc w:val="center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 w:hint="eastAsia"/>
          <w:w w:val="105"/>
        </w:rPr>
        <w:t>圖</w:t>
      </w:r>
      <w:r>
        <w:rPr>
          <w:rFonts w:ascii="Times New Roman" w:hAnsi="Times New Roman" w:cs="Times New Roman" w:hint="eastAsia"/>
          <w:w w:val="105"/>
        </w:rPr>
        <w:t xml:space="preserve">1 </w:t>
      </w:r>
      <w:r>
        <w:rPr>
          <w:rFonts w:ascii="Times New Roman" w:hAnsi="Times New Roman" w:cs="Times New Roman" w:hint="eastAsia"/>
          <w:w w:val="105"/>
        </w:rPr>
        <w:t>研究流程圖</w:t>
      </w:r>
    </w:p>
    <w:p w:rsidR="001F4A28" w:rsidRDefault="001F4A28" w:rsidP="000A65F5">
      <w:pPr>
        <w:pStyle w:val="a4"/>
        <w:jc w:val="center"/>
        <w:rPr>
          <w:rFonts w:ascii="Times New Roman" w:hAnsi="Times New Roman" w:cs="Times New Roman" w:hint="eastAsia"/>
          <w:w w:val="105"/>
        </w:rPr>
      </w:pPr>
    </w:p>
    <w:p w:rsidR="001F24BE" w:rsidRDefault="001823F0" w:rsidP="001823F0">
      <w:pPr>
        <w:pStyle w:val="a4"/>
        <w:jc w:val="center"/>
        <w:rPr>
          <w:rFonts w:ascii="Times New Roman" w:hAnsi="Times New Roman" w:cs="Times New Roman"/>
          <w:w w:val="105"/>
        </w:rPr>
      </w:pPr>
      <w:r>
        <w:rPr>
          <w:noProof/>
          <w:shd w:val="clear" w:color="auto" w:fill="auto"/>
        </w:rPr>
        <w:drawing>
          <wp:anchor distT="0" distB="0" distL="114300" distR="114300" simplePos="0" relativeHeight="251657216" behindDoc="1" locked="0" layoutInCell="1" allowOverlap="1" wp14:anchorId="37BB629C" wp14:editId="2AC2C44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47395" cy="738505"/>
            <wp:effectExtent l="0" t="0" r="0" b="4445"/>
            <wp:wrapTopAndBottom/>
            <wp:docPr id="3" name="圖片 3" descr="C:\Users\s1310\AppData\Local\Microsoft\Windows\INetCache\Content.Word\QrCode-Line-社群-張偉豪量化學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1310\AppData\Local\Microsoft\Windows\INetCache\Content.Word\QrCode-Line-社群-張偉豪量化學院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9" t="5243" r="5992" b="6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4BE">
        <w:rPr>
          <w:rFonts w:ascii="Times New Roman" w:hAnsi="Times New Roman" w:cs="Times New Roman" w:hint="eastAsia"/>
          <w:w w:val="105"/>
        </w:rPr>
        <w:t>圖</w:t>
      </w:r>
      <w:r w:rsidR="001F24BE">
        <w:rPr>
          <w:rFonts w:ascii="Times New Roman" w:hAnsi="Times New Roman" w:cs="Times New Roman" w:hint="eastAsia"/>
          <w:w w:val="105"/>
        </w:rPr>
        <w:t xml:space="preserve">2 </w:t>
      </w:r>
      <w:r w:rsidR="001F24BE">
        <w:rPr>
          <w:rFonts w:ascii="Times New Roman" w:hAnsi="Times New Roman" w:cs="Times New Roman" w:hint="eastAsia"/>
          <w:w w:val="105"/>
        </w:rPr>
        <w:t>研究架構圖</w:t>
      </w:r>
    </w:p>
    <w:p w:rsidR="00436A6C" w:rsidRDefault="00436A6C" w:rsidP="00A40A50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</w:p>
    <w:p w:rsidR="000928D5" w:rsidRPr="00DA4404" w:rsidRDefault="000B6C42" w:rsidP="00DA4404">
      <w:pPr>
        <w:pStyle w:val="a4"/>
        <w:ind w:firstLineChars="200" w:firstLine="503"/>
        <w:jc w:val="both"/>
        <w:rPr>
          <w:rFonts w:ascii="Times New Roman" w:hAnsi="Times New Roman" w:cs="Times New Roman"/>
          <w:w w:val="105"/>
        </w:rPr>
      </w:pPr>
      <w:r w:rsidRPr="00DA4404">
        <w:rPr>
          <w:rFonts w:ascii="Times New Roman" w:hAnsi="Times New Roman" w:cs="Times New Roman"/>
          <w:w w:val="105"/>
        </w:rPr>
        <w:t>其餘未規定之內文依</w:t>
      </w:r>
      <w:r w:rsidR="006652CB" w:rsidRPr="00DA4404">
        <w:rPr>
          <w:rFonts w:ascii="Times New Roman" w:hAnsi="Times New Roman" w:cs="Times New Roman"/>
          <w:w w:val="105"/>
        </w:rPr>
        <w:t>美國心理學會</w:t>
      </w:r>
      <w:r w:rsidRPr="00DA4404">
        <w:rPr>
          <w:rFonts w:ascii="Times New Roman" w:hAnsi="Times New Roman" w:cs="Times New Roman"/>
          <w:w w:val="105"/>
        </w:rPr>
        <w:t>American Psychological Association</w:t>
      </w:r>
      <w:r w:rsidR="006652CB" w:rsidRPr="00DA4404">
        <w:rPr>
          <w:rFonts w:ascii="Times New Roman" w:hAnsi="Times New Roman" w:cs="Times New Roman"/>
          <w:w w:val="105"/>
        </w:rPr>
        <w:t>（</w:t>
      </w:r>
      <w:r w:rsidR="00933CCF" w:rsidRPr="00DA4404">
        <w:rPr>
          <w:rFonts w:ascii="Times New Roman" w:hAnsi="Times New Roman" w:cs="Times New Roman"/>
          <w:w w:val="105"/>
        </w:rPr>
        <w:t>APA</w:t>
      </w:r>
      <w:r w:rsidR="00933CCF" w:rsidRPr="00DA4404">
        <w:rPr>
          <w:rFonts w:ascii="Times New Roman" w:hAnsi="Times New Roman" w:cs="Times New Roman" w:hint="eastAsia"/>
          <w:w w:val="105"/>
        </w:rPr>
        <w:t>）</w:t>
      </w:r>
      <w:r w:rsidR="001F74E9" w:rsidRPr="00DA4404">
        <w:rPr>
          <w:rFonts w:ascii="Times New Roman" w:hAnsi="Times New Roman" w:cs="Times New Roman" w:hint="eastAsia"/>
          <w:w w:val="105"/>
        </w:rPr>
        <w:t>第七版</w:t>
      </w:r>
      <w:r w:rsidRPr="00DA4404">
        <w:rPr>
          <w:rFonts w:ascii="Times New Roman" w:hAnsi="Times New Roman" w:cs="Times New Roman"/>
          <w:w w:val="105"/>
        </w:rPr>
        <w:t>規定</w:t>
      </w:r>
      <w:r w:rsidR="006652CB" w:rsidRPr="00DA4404">
        <w:rPr>
          <w:rFonts w:ascii="Times New Roman" w:hAnsi="Times New Roman" w:cs="Times New Roman"/>
          <w:w w:val="105"/>
        </w:rPr>
        <w:t>，詳細情形可參考</w:t>
      </w:r>
      <w:r w:rsidR="006652CB" w:rsidRPr="00DA4404">
        <w:rPr>
          <w:rFonts w:ascii="Times New Roman" w:hAnsi="Times New Roman" w:cs="Times New Roman"/>
          <w:w w:val="105"/>
        </w:rPr>
        <w:t>APA</w:t>
      </w:r>
      <w:r w:rsidR="006652CB" w:rsidRPr="00DA4404">
        <w:rPr>
          <w:rFonts w:ascii="Times New Roman" w:hAnsi="Times New Roman" w:cs="Times New Roman"/>
          <w:w w:val="105"/>
        </w:rPr>
        <w:t>最新版的手冊。</w:t>
      </w:r>
    </w:p>
    <w:p w:rsidR="00F849D4" w:rsidRPr="00775E03" w:rsidRDefault="00F849D4" w:rsidP="00F6068C">
      <w:r w:rsidRPr="00775E03">
        <w:br w:type="page"/>
      </w:r>
    </w:p>
    <w:p w:rsidR="009916B5" w:rsidRPr="00113559" w:rsidRDefault="009916B5" w:rsidP="00113559">
      <w:pPr>
        <w:autoSpaceDE/>
        <w:autoSpaceDN/>
        <w:ind w:firstLineChars="0" w:firstLine="0"/>
        <w:jc w:val="center"/>
        <w:rPr>
          <w:rFonts w:cstheme="minorBidi"/>
          <w:b/>
          <w:color w:val="auto"/>
          <w:kern w:val="2"/>
          <w:sz w:val="32"/>
          <w:szCs w:val="32"/>
          <w:shd w:val="clear" w:color="auto" w:fill="auto"/>
        </w:rPr>
      </w:pPr>
      <w:r w:rsidRPr="00113559">
        <w:rPr>
          <w:rFonts w:cstheme="minorBidi"/>
          <w:b/>
          <w:color w:val="auto"/>
          <w:kern w:val="2"/>
          <w:sz w:val="32"/>
          <w:szCs w:val="32"/>
          <w:shd w:val="clear" w:color="auto" w:fill="auto"/>
        </w:rPr>
        <w:lastRenderedPageBreak/>
        <w:t>人格特質與自我效能對學習成效影響之研究</w:t>
      </w:r>
    </w:p>
    <w:p w:rsidR="009916B5" w:rsidRPr="00775E03" w:rsidRDefault="009916B5" w:rsidP="00775E03">
      <w:pPr>
        <w:pStyle w:val="a4"/>
        <w:jc w:val="center"/>
        <w:rPr>
          <w:rFonts w:ascii="Times New Roman" w:hAnsi="Times New Roman" w:cs="Times New Roman"/>
        </w:rPr>
      </w:pPr>
      <w:r w:rsidRPr="00775E03">
        <w:rPr>
          <w:rFonts w:ascii="Times New Roman" w:hAnsi="Times New Roman" w:cs="Times New Roman"/>
        </w:rPr>
        <w:t>傅潘達</w:t>
      </w:r>
      <w:r w:rsidR="00CD39A3" w:rsidRPr="005B6890">
        <w:rPr>
          <w:rFonts w:ascii="Times New Roman" w:hAnsi="Times New Roman" w:cs="Times New Roman" w:hint="eastAsia"/>
          <w:vertAlign w:val="superscript"/>
        </w:rPr>
        <w:t>1</w:t>
      </w:r>
      <w:r w:rsidRPr="00775E03">
        <w:rPr>
          <w:rFonts w:ascii="Times New Roman" w:hAnsi="Times New Roman" w:cs="Times New Roman"/>
        </w:rPr>
        <w:t>、甄美麗</w:t>
      </w:r>
      <w:r w:rsidR="00CD39A3" w:rsidRPr="005B6890">
        <w:rPr>
          <w:rFonts w:ascii="Times New Roman" w:hAnsi="Times New Roman" w:cs="Times New Roman" w:hint="eastAsia"/>
          <w:vertAlign w:val="superscript"/>
        </w:rPr>
        <w:t>2</w:t>
      </w:r>
      <w:r w:rsidRPr="00775E03">
        <w:rPr>
          <w:rFonts w:ascii="Times New Roman" w:hAnsi="Times New Roman" w:cs="Times New Roman"/>
          <w:vertAlign w:val="superscript"/>
        </w:rPr>
        <w:t>*</w:t>
      </w:r>
      <w:r w:rsidRPr="00775E03">
        <w:rPr>
          <w:rFonts w:ascii="Times New Roman" w:hAnsi="Times New Roman" w:cs="Times New Roman"/>
        </w:rPr>
        <w:t>、尤博義</w:t>
      </w:r>
      <w:r w:rsidR="00CD39A3" w:rsidRPr="005B6890">
        <w:rPr>
          <w:rFonts w:ascii="Times New Roman" w:hAnsi="Times New Roman" w:cs="Times New Roman" w:hint="eastAsia"/>
          <w:vertAlign w:val="superscript"/>
        </w:rPr>
        <w:t>3</w:t>
      </w:r>
    </w:p>
    <w:p w:rsidR="009916B5" w:rsidRPr="00775E03" w:rsidRDefault="009916B5" w:rsidP="00663128">
      <w:pPr>
        <w:autoSpaceDE/>
        <w:autoSpaceDN/>
        <w:ind w:firstLineChars="0" w:firstLine="0"/>
        <w:jc w:val="center"/>
      </w:pPr>
    </w:p>
    <w:p w:rsidR="009916B5" w:rsidRPr="00775E03" w:rsidRDefault="009916B5" w:rsidP="00775E03">
      <w:pPr>
        <w:pStyle w:val="a4"/>
        <w:jc w:val="center"/>
        <w:rPr>
          <w:rFonts w:ascii="Times New Roman" w:hAnsi="Times New Roman" w:cs="Times New Roman"/>
        </w:rPr>
      </w:pPr>
      <w:r w:rsidRPr="00775E03">
        <w:rPr>
          <w:rFonts w:ascii="Times New Roman" w:hAnsi="Times New Roman" w:cs="Times New Roman"/>
        </w:rPr>
        <w:t>某某大學某某系</w:t>
      </w:r>
    </w:p>
    <w:p w:rsidR="009916B5" w:rsidRPr="00775E03" w:rsidRDefault="009916B5" w:rsidP="00775E03">
      <w:pPr>
        <w:pStyle w:val="a4"/>
        <w:jc w:val="center"/>
        <w:rPr>
          <w:rFonts w:ascii="Times New Roman" w:hAnsi="Times New Roman" w:cs="Times New Roman"/>
        </w:rPr>
      </w:pPr>
      <w:r w:rsidRPr="00775E03">
        <w:rPr>
          <w:rFonts w:ascii="Times New Roman" w:hAnsi="Times New Roman" w:cs="Times New Roman"/>
        </w:rPr>
        <w:t>某某大學某某系</w:t>
      </w:r>
    </w:p>
    <w:p w:rsidR="009916B5" w:rsidRPr="00775E03" w:rsidRDefault="009916B5" w:rsidP="00775E03">
      <w:pPr>
        <w:pStyle w:val="a4"/>
        <w:jc w:val="center"/>
        <w:rPr>
          <w:rFonts w:ascii="Times New Roman" w:hAnsi="Times New Roman" w:cs="Times New Roman"/>
        </w:rPr>
      </w:pPr>
      <w:r w:rsidRPr="00775E03">
        <w:rPr>
          <w:rFonts w:ascii="Times New Roman" w:hAnsi="Times New Roman" w:cs="Times New Roman"/>
          <w:vertAlign w:val="superscript"/>
        </w:rPr>
        <w:t>*</w:t>
      </w:r>
      <w:r w:rsidRPr="00775E03">
        <w:rPr>
          <w:rFonts w:ascii="Times New Roman" w:hAnsi="Times New Roman" w:cs="Times New Roman"/>
        </w:rPr>
        <w:t>通訊作者</w:t>
      </w:r>
      <w:r w:rsidR="00A75841">
        <w:rPr>
          <w:rFonts w:ascii="Times New Roman" w:hAnsi="Times New Roman" w:cs="Times New Roman" w:hint="eastAsia"/>
        </w:rPr>
        <w:t>：</w:t>
      </w:r>
      <w:r w:rsidRPr="00775E03">
        <w:rPr>
          <w:rFonts w:ascii="Times New Roman" w:hAnsi="Times New Roman" w:cs="Times New Roman"/>
        </w:rPr>
        <w:t>甄美麗</w:t>
      </w:r>
      <w:r w:rsidR="00A75841">
        <w:rPr>
          <w:rFonts w:ascii="Times New Roman" w:hAnsi="Times New Roman" w:cs="Times New Roman" w:hint="eastAsia"/>
        </w:rPr>
        <w:t xml:space="preserve"> </w:t>
      </w:r>
      <w:r w:rsidRPr="00775E03">
        <w:rPr>
          <w:rFonts w:ascii="Times New Roman" w:hAnsi="Times New Roman" w:cs="Times New Roman"/>
        </w:rPr>
        <w:t>mary@gmail.com</w:t>
      </w:r>
    </w:p>
    <w:p w:rsidR="009916B5" w:rsidRPr="00775E03" w:rsidRDefault="009916B5" w:rsidP="00F6068C">
      <w:pPr>
        <w:pStyle w:val="a4"/>
        <w:ind w:firstLine="480"/>
        <w:rPr>
          <w:rFonts w:ascii="Times New Roman" w:hAnsi="Times New Roman" w:cs="Times New Roman"/>
        </w:rPr>
      </w:pPr>
    </w:p>
    <w:p w:rsidR="009916B5" w:rsidRPr="00775E03" w:rsidRDefault="009916B5" w:rsidP="00100F1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75E03">
        <w:rPr>
          <w:rFonts w:ascii="Times New Roman" w:hAnsi="Times New Roman" w:cs="Times New Roman"/>
          <w:b/>
          <w:sz w:val="28"/>
        </w:rPr>
        <w:t>摘要</w:t>
      </w:r>
    </w:p>
    <w:p w:rsidR="009916B5" w:rsidRPr="00B67E2D" w:rsidRDefault="009916B5" w:rsidP="00B67E2D">
      <w:pPr>
        <w:autoSpaceDE/>
        <w:autoSpaceDN/>
        <w:ind w:firstLineChars="0" w:firstLine="0"/>
        <w:jc w:val="both"/>
        <w:rPr>
          <w:rFonts w:cs="標楷體"/>
          <w:bCs/>
          <w:color w:val="auto"/>
          <w:kern w:val="2"/>
          <w:szCs w:val="22"/>
          <w:shd w:val="clear" w:color="auto" w:fill="auto"/>
        </w:rPr>
      </w:pPr>
      <w:r w:rsidRPr="00B67E2D">
        <w:rPr>
          <w:rFonts w:cs="標楷體"/>
          <w:bCs/>
          <w:color w:val="auto"/>
          <w:kern w:val="2"/>
          <w:szCs w:val="22"/>
          <w:shd w:val="clear" w:color="auto" w:fill="auto"/>
        </w:rPr>
        <w:t>本研究旨在探討學習者的人格特質與自我效能對其學習成效之影響。以南部七所大專院校學生為研究對象，以便利取樣方式進行問卷調查，共回收有效問卷</w:t>
      </w:r>
      <w:r w:rsidRPr="00B67E2D">
        <w:rPr>
          <w:rFonts w:cs="標楷體"/>
          <w:bCs/>
          <w:color w:val="auto"/>
          <w:kern w:val="2"/>
          <w:szCs w:val="22"/>
          <w:shd w:val="clear" w:color="auto" w:fill="auto"/>
        </w:rPr>
        <w:t>390</w:t>
      </w:r>
      <w:r w:rsidRPr="00B67E2D">
        <w:rPr>
          <w:rFonts w:cs="標楷體"/>
          <w:bCs/>
          <w:color w:val="auto"/>
          <w:kern w:val="2"/>
          <w:szCs w:val="22"/>
          <w:shd w:val="clear" w:color="auto" w:fill="auto"/>
        </w:rPr>
        <w:t>份。以</w:t>
      </w:r>
      <w:r w:rsidRPr="00B67E2D">
        <w:rPr>
          <w:rFonts w:cs="標楷體"/>
          <w:bCs/>
          <w:color w:val="auto"/>
          <w:kern w:val="2"/>
          <w:szCs w:val="22"/>
          <w:shd w:val="clear" w:color="auto" w:fill="auto"/>
        </w:rPr>
        <w:t>SPSS 18.0</w:t>
      </w:r>
      <w:r w:rsidRPr="00B67E2D">
        <w:rPr>
          <w:rFonts w:cs="標楷體"/>
          <w:bCs/>
          <w:color w:val="auto"/>
          <w:kern w:val="2"/>
          <w:szCs w:val="22"/>
          <w:shd w:val="clear" w:color="auto" w:fill="auto"/>
        </w:rPr>
        <w:t>與</w:t>
      </w:r>
      <w:r w:rsidRPr="00B67E2D">
        <w:rPr>
          <w:rFonts w:cs="標楷體"/>
          <w:bCs/>
          <w:color w:val="auto"/>
          <w:kern w:val="2"/>
          <w:szCs w:val="22"/>
          <w:shd w:val="clear" w:color="auto" w:fill="auto"/>
        </w:rPr>
        <w:t>AMOS</w:t>
      </w:r>
      <w:r w:rsidRPr="00B67E2D">
        <w:rPr>
          <w:rFonts w:cs="標楷體"/>
          <w:bCs/>
          <w:color w:val="auto"/>
          <w:kern w:val="2"/>
          <w:szCs w:val="22"/>
          <w:shd w:val="clear" w:color="auto" w:fill="auto"/>
        </w:rPr>
        <w:t>進行資料統計分析，研究結果顯示學生自我效能與自我效能正向影響學習成效。研究模型中，人格特質與自我效能對學習成效的解釋力為</w:t>
      </w:r>
      <w:r w:rsidRPr="00B67E2D">
        <w:rPr>
          <w:rFonts w:cs="標楷體"/>
          <w:bCs/>
          <w:color w:val="auto"/>
          <w:kern w:val="2"/>
          <w:szCs w:val="22"/>
          <w:shd w:val="clear" w:color="auto" w:fill="auto"/>
        </w:rPr>
        <w:t>47.8%</w:t>
      </w:r>
      <w:r w:rsidRPr="00B67E2D">
        <w:rPr>
          <w:rFonts w:cs="標楷體"/>
          <w:bCs/>
          <w:color w:val="auto"/>
          <w:kern w:val="2"/>
          <w:szCs w:val="22"/>
          <w:shd w:val="clear" w:color="auto" w:fill="auto"/>
        </w:rPr>
        <w:t>，顯示模型有中度的解釋力。最後，根據研究結果提出具體建議，以供影響學習成效因素後續相關研究之參考。</w:t>
      </w:r>
    </w:p>
    <w:p w:rsidR="009916B5" w:rsidRPr="00775E03" w:rsidRDefault="009916B5" w:rsidP="00F6068C">
      <w:pPr>
        <w:pStyle w:val="a4"/>
        <w:ind w:firstLine="480"/>
        <w:rPr>
          <w:rFonts w:ascii="Times New Roman" w:hAnsi="Times New Roman" w:cs="Times New Roman"/>
        </w:rPr>
      </w:pPr>
    </w:p>
    <w:p w:rsidR="009916B5" w:rsidRPr="00B67E2D" w:rsidRDefault="009916B5" w:rsidP="00B67E2D">
      <w:pPr>
        <w:autoSpaceDE/>
        <w:autoSpaceDN/>
        <w:ind w:firstLineChars="0" w:firstLine="0"/>
        <w:jc w:val="both"/>
        <w:rPr>
          <w:rFonts w:cs="標楷體"/>
          <w:bCs/>
          <w:color w:val="auto"/>
          <w:kern w:val="2"/>
          <w:szCs w:val="22"/>
          <w:shd w:val="clear" w:color="auto" w:fill="auto"/>
        </w:rPr>
      </w:pPr>
      <w:r w:rsidRPr="00B67E2D">
        <w:rPr>
          <w:rFonts w:cs="標楷體"/>
          <w:bCs/>
          <w:color w:val="auto"/>
          <w:kern w:val="2"/>
          <w:szCs w:val="22"/>
          <w:shd w:val="clear" w:color="auto" w:fill="auto"/>
        </w:rPr>
        <w:t>關鍵字：人格特質、自我效能、學習成效</w:t>
      </w:r>
    </w:p>
    <w:p w:rsidR="009916B5" w:rsidRPr="00775E03" w:rsidRDefault="009916B5" w:rsidP="00F6068C">
      <w:r w:rsidRPr="00775E03">
        <w:br w:type="page"/>
      </w:r>
    </w:p>
    <w:p w:rsidR="00F849D4" w:rsidRPr="0093627E" w:rsidRDefault="00F849D4" w:rsidP="0093627E">
      <w:pPr>
        <w:autoSpaceDE/>
        <w:autoSpaceDN/>
        <w:ind w:firstLineChars="0" w:firstLine="0"/>
        <w:jc w:val="center"/>
        <w:rPr>
          <w:rFonts w:cstheme="minorBidi"/>
          <w:b/>
          <w:color w:val="auto"/>
          <w:kern w:val="2"/>
          <w:sz w:val="32"/>
          <w:szCs w:val="32"/>
          <w:shd w:val="clear" w:color="auto" w:fill="auto"/>
        </w:rPr>
      </w:pPr>
      <w:r w:rsidRPr="0093627E">
        <w:rPr>
          <w:rFonts w:cstheme="minorBidi"/>
          <w:b/>
          <w:color w:val="auto"/>
          <w:kern w:val="2"/>
          <w:sz w:val="32"/>
          <w:szCs w:val="32"/>
          <w:shd w:val="clear" w:color="auto" w:fill="auto"/>
        </w:rPr>
        <w:lastRenderedPageBreak/>
        <w:t>Article</w:t>
      </w:r>
      <w:r w:rsidR="006652CB" w:rsidRPr="0093627E">
        <w:rPr>
          <w:rFonts w:cstheme="minorBidi"/>
          <w:b/>
          <w:color w:val="auto"/>
          <w:kern w:val="2"/>
          <w:sz w:val="32"/>
          <w:szCs w:val="32"/>
          <w:shd w:val="clear" w:color="auto" w:fill="auto"/>
        </w:rPr>
        <w:t xml:space="preserve"> </w:t>
      </w:r>
      <w:r w:rsidRPr="0093627E">
        <w:rPr>
          <w:rFonts w:cstheme="minorBidi"/>
          <w:b/>
          <w:color w:val="auto"/>
          <w:kern w:val="2"/>
          <w:sz w:val="32"/>
          <w:szCs w:val="32"/>
          <w:shd w:val="clear" w:color="auto" w:fill="auto"/>
        </w:rPr>
        <w:t>Title</w:t>
      </w:r>
    </w:p>
    <w:p w:rsidR="00775E03" w:rsidRPr="00775E03" w:rsidRDefault="00775E03" w:rsidP="00775E03">
      <w:pPr>
        <w:pStyle w:val="AuthorList"/>
        <w:spacing w:before="0" w:after="0"/>
        <w:ind w:firstLineChars="0" w:firstLine="0"/>
        <w:rPr>
          <w:rFonts w:eastAsia="標楷體"/>
        </w:rPr>
      </w:pPr>
    </w:p>
    <w:p w:rsidR="00F849D4" w:rsidRPr="0093627E" w:rsidRDefault="00F849D4" w:rsidP="0093627E">
      <w:pPr>
        <w:pStyle w:val="a4"/>
        <w:jc w:val="center"/>
        <w:rPr>
          <w:rFonts w:ascii="Times New Roman" w:hAnsi="Times New Roman" w:cs="Times New Roman"/>
        </w:rPr>
      </w:pPr>
      <w:r w:rsidRPr="0093627E">
        <w:rPr>
          <w:rFonts w:ascii="Times New Roman" w:hAnsi="Times New Roman" w:cs="Times New Roman"/>
        </w:rPr>
        <w:t>First</w:t>
      </w:r>
      <w:r w:rsidR="006652CB" w:rsidRPr="0093627E">
        <w:rPr>
          <w:rFonts w:ascii="Times New Roman" w:hAnsi="Times New Roman" w:cs="Times New Roman"/>
        </w:rPr>
        <w:t xml:space="preserve"> </w:t>
      </w:r>
      <w:r w:rsidRPr="0093627E">
        <w:rPr>
          <w:rFonts w:ascii="Times New Roman" w:hAnsi="Times New Roman" w:cs="Times New Roman"/>
        </w:rPr>
        <w:t>Author</w:t>
      </w:r>
      <w:r w:rsidRPr="0093627E">
        <w:rPr>
          <w:rFonts w:ascii="Times New Roman" w:hAnsi="Times New Roman" w:cs="Times New Roman"/>
          <w:vertAlign w:val="superscript"/>
        </w:rPr>
        <w:t>1</w:t>
      </w:r>
      <w:r w:rsidRPr="0093627E">
        <w:rPr>
          <w:rFonts w:ascii="Times New Roman" w:hAnsi="Times New Roman" w:cs="Times New Roman"/>
        </w:rPr>
        <w:t>,</w:t>
      </w:r>
      <w:r w:rsidR="006652CB" w:rsidRPr="0093627E">
        <w:rPr>
          <w:rFonts w:ascii="Times New Roman" w:hAnsi="Times New Roman" w:cs="Times New Roman"/>
        </w:rPr>
        <w:t xml:space="preserve"> </w:t>
      </w:r>
      <w:r w:rsidRPr="0093627E">
        <w:rPr>
          <w:rFonts w:ascii="Times New Roman" w:hAnsi="Times New Roman" w:cs="Times New Roman"/>
        </w:rPr>
        <w:t>Second</w:t>
      </w:r>
      <w:r w:rsidR="006652CB" w:rsidRPr="0093627E">
        <w:rPr>
          <w:rFonts w:ascii="Times New Roman" w:hAnsi="Times New Roman" w:cs="Times New Roman"/>
        </w:rPr>
        <w:t xml:space="preserve"> </w:t>
      </w:r>
      <w:r w:rsidRPr="0093627E">
        <w:rPr>
          <w:rFonts w:ascii="Times New Roman" w:hAnsi="Times New Roman" w:cs="Times New Roman"/>
        </w:rPr>
        <w:t>Author</w:t>
      </w:r>
      <w:r w:rsidRPr="0093627E">
        <w:rPr>
          <w:rFonts w:ascii="Times New Roman" w:hAnsi="Times New Roman" w:cs="Times New Roman"/>
          <w:vertAlign w:val="superscript"/>
        </w:rPr>
        <w:t>2*</w:t>
      </w:r>
      <w:r w:rsidRPr="0093627E">
        <w:rPr>
          <w:rFonts w:ascii="Times New Roman" w:hAnsi="Times New Roman" w:cs="Times New Roman"/>
        </w:rPr>
        <w:t>,</w:t>
      </w:r>
      <w:r w:rsidR="006652CB" w:rsidRPr="0093627E">
        <w:rPr>
          <w:rFonts w:ascii="Times New Roman" w:hAnsi="Times New Roman" w:cs="Times New Roman"/>
        </w:rPr>
        <w:t xml:space="preserve"> </w:t>
      </w:r>
      <w:r w:rsidRPr="0093627E">
        <w:rPr>
          <w:rFonts w:ascii="Times New Roman" w:hAnsi="Times New Roman" w:cs="Times New Roman"/>
        </w:rPr>
        <w:t>Third</w:t>
      </w:r>
      <w:r w:rsidR="006652CB" w:rsidRPr="0093627E">
        <w:rPr>
          <w:rFonts w:ascii="Times New Roman" w:hAnsi="Times New Roman" w:cs="Times New Roman"/>
        </w:rPr>
        <w:t xml:space="preserve"> </w:t>
      </w:r>
      <w:r w:rsidRPr="0093627E">
        <w:rPr>
          <w:rFonts w:ascii="Times New Roman" w:hAnsi="Times New Roman" w:cs="Times New Roman"/>
        </w:rPr>
        <w:t>Author</w:t>
      </w:r>
      <w:r w:rsidRPr="0093627E">
        <w:rPr>
          <w:rFonts w:ascii="Times New Roman" w:hAnsi="Times New Roman" w:cs="Times New Roman"/>
          <w:vertAlign w:val="superscript"/>
        </w:rPr>
        <w:t>1,2</w:t>
      </w:r>
    </w:p>
    <w:p w:rsidR="00F849D4" w:rsidRPr="00775E03" w:rsidRDefault="00F849D4" w:rsidP="00775E03">
      <w:pPr>
        <w:ind w:firstLineChars="0" w:firstLine="0"/>
        <w:jc w:val="center"/>
      </w:pPr>
      <w:r w:rsidRPr="00775E03">
        <w:rPr>
          <w:vertAlign w:val="superscript"/>
        </w:rPr>
        <w:t>1</w:t>
      </w:r>
      <w:r w:rsidRPr="00775E03">
        <w:t>Department</w:t>
      </w:r>
      <w:r w:rsidR="006652CB" w:rsidRPr="00775E03">
        <w:t xml:space="preserve"> </w:t>
      </w:r>
      <w:r w:rsidRPr="00775E03">
        <w:t>X,</w:t>
      </w:r>
      <w:r w:rsidR="006652CB" w:rsidRPr="00775E03">
        <w:t xml:space="preserve"> </w:t>
      </w:r>
      <w:r w:rsidRPr="00775E03">
        <w:t>School</w:t>
      </w:r>
      <w:r w:rsidR="006652CB" w:rsidRPr="00775E03">
        <w:t xml:space="preserve"> </w:t>
      </w:r>
      <w:r w:rsidRPr="00775E03">
        <w:t>X</w:t>
      </w:r>
    </w:p>
    <w:p w:rsidR="00F849D4" w:rsidRPr="00775E03" w:rsidRDefault="00F849D4" w:rsidP="00775E03">
      <w:pPr>
        <w:ind w:firstLineChars="0" w:firstLine="0"/>
        <w:jc w:val="center"/>
      </w:pPr>
      <w:r w:rsidRPr="00775E03">
        <w:rPr>
          <w:vertAlign w:val="superscript"/>
        </w:rPr>
        <w:t>2</w:t>
      </w:r>
      <w:r w:rsidRPr="00775E03">
        <w:t>Department</w:t>
      </w:r>
      <w:r w:rsidR="006652CB" w:rsidRPr="00775E03">
        <w:t xml:space="preserve"> </w:t>
      </w:r>
      <w:r w:rsidRPr="00775E03">
        <w:t>Y,</w:t>
      </w:r>
      <w:r w:rsidR="006652CB" w:rsidRPr="00775E03">
        <w:t xml:space="preserve"> </w:t>
      </w:r>
      <w:r w:rsidRPr="00775E03">
        <w:t>School</w:t>
      </w:r>
      <w:r w:rsidR="006652CB" w:rsidRPr="00775E03">
        <w:t xml:space="preserve"> </w:t>
      </w:r>
      <w:r w:rsidRPr="00775E03">
        <w:t>Y</w:t>
      </w:r>
    </w:p>
    <w:p w:rsidR="00F849D4" w:rsidRPr="00775E03" w:rsidRDefault="00F849D4" w:rsidP="00775E03">
      <w:pPr>
        <w:ind w:firstLineChars="0" w:firstLine="0"/>
        <w:jc w:val="center"/>
      </w:pPr>
      <w:r w:rsidRPr="00775E03">
        <w:t>*Correspondence:</w:t>
      </w:r>
      <w:r w:rsidR="006652CB" w:rsidRPr="00775E03">
        <w:t xml:space="preserve"> </w:t>
      </w:r>
      <w:r w:rsidRPr="00775E03">
        <w:t>Corresponding</w:t>
      </w:r>
      <w:r w:rsidR="006652CB" w:rsidRPr="00775E03">
        <w:t xml:space="preserve"> </w:t>
      </w:r>
      <w:r w:rsidRPr="00775E03">
        <w:t>A</w:t>
      </w:r>
      <w:bookmarkStart w:id="0" w:name="_GoBack"/>
      <w:bookmarkEnd w:id="0"/>
      <w:r w:rsidRPr="00775E03">
        <w:t>uthor</w:t>
      </w:r>
      <w:r w:rsidR="006652CB" w:rsidRPr="00775E03">
        <w:t xml:space="preserve"> </w:t>
      </w:r>
      <w:r w:rsidRPr="00775E03">
        <w:t>email@uni.edu.tw</w:t>
      </w:r>
    </w:p>
    <w:p w:rsidR="00775E03" w:rsidRPr="00775E03" w:rsidRDefault="00775E03" w:rsidP="00775E03">
      <w:pPr>
        <w:pStyle w:val="AuthorList"/>
        <w:spacing w:before="0" w:after="0"/>
        <w:ind w:firstLineChars="0" w:firstLine="0"/>
        <w:jc w:val="center"/>
        <w:rPr>
          <w:rFonts w:eastAsia="標楷體"/>
        </w:rPr>
      </w:pPr>
    </w:p>
    <w:p w:rsidR="00F849D4" w:rsidRPr="0093627E" w:rsidRDefault="00F849D4" w:rsidP="0093627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3627E">
        <w:rPr>
          <w:rFonts w:ascii="Times New Roman" w:hAnsi="Times New Roman" w:cs="Times New Roman"/>
          <w:b/>
          <w:sz w:val="28"/>
        </w:rPr>
        <w:t>Abstract</w:t>
      </w:r>
    </w:p>
    <w:p w:rsidR="00F849D4" w:rsidRPr="0093627E" w:rsidRDefault="00F849D4" w:rsidP="0093627E">
      <w:pPr>
        <w:autoSpaceDE/>
        <w:autoSpaceDN/>
        <w:ind w:firstLineChars="0" w:firstLine="0"/>
        <w:jc w:val="both"/>
        <w:rPr>
          <w:rFonts w:cs="標楷體"/>
          <w:bCs/>
          <w:color w:val="auto"/>
          <w:kern w:val="2"/>
          <w:szCs w:val="22"/>
          <w:shd w:val="clear" w:color="auto" w:fill="auto"/>
        </w:rPr>
      </w:pP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As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a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primary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goal,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the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abstract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should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render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the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general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significance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and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conceptual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advance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of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the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work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clearly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accessible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to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a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broad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readership.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References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should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not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be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cited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in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the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abstract.</w:t>
      </w:r>
    </w:p>
    <w:p w:rsidR="00775E03" w:rsidRPr="00775E03" w:rsidRDefault="00775E03" w:rsidP="00775E03">
      <w:pPr>
        <w:pStyle w:val="AuthorList"/>
        <w:spacing w:before="0" w:after="0"/>
        <w:ind w:firstLineChars="0" w:firstLine="0"/>
        <w:rPr>
          <w:rFonts w:eastAsia="標楷體"/>
        </w:rPr>
      </w:pPr>
    </w:p>
    <w:p w:rsidR="00F849D4" w:rsidRPr="0093627E" w:rsidRDefault="00F849D4" w:rsidP="0093627E">
      <w:pPr>
        <w:autoSpaceDE/>
        <w:autoSpaceDN/>
        <w:ind w:firstLineChars="0" w:firstLine="0"/>
        <w:jc w:val="both"/>
        <w:rPr>
          <w:rFonts w:cs="標楷體"/>
          <w:bCs/>
          <w:color w:val="auto"/>
          <w:kern w:val="2"/>
          <w:szCs w:val="22"/>
          <w:shd w:val="clear" w:color="auto" w:fill="auto"/>
        </w:rPr>
      </w:pP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Keywords: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keyword1,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keyword2,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keyword3,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keyword4,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keyword5.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(Min.5-Max.</w:t>
      </w:r>
      <w:r w:rsidR="006652CB"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 xml:space="preserve"> </w:t>
      </w:r>
      <w:r w:rsidR="0093627E">
        <w:rPr>
          <w:rFonts w:cs="標楷體" w:hint="eastAsia"/>
          <w:bCs/>
          <w:color w:val="auto"/>
          <w:kern w:val="2"/>
          <w:szCs w:val="22"/>
          <w:shd w:val="clear" w:color="auto" w:fill="auto"/>
        </w:rPr>
        <w:t>7</w:t>
      </w:r>
      <w:r w:rsidRPr="0093627E">
        <w:rPr>
          <w:rFonts w:cs="標楷體"/>
          <w:bCs/>
          <w:color w:val="auto"/>
          <w:kern w:val="2"/>
          <w:szCs w:val="22"/>
          <w:shd w:val="clear" w:color="auto" w:fill="auto"/>
        </w:rPr>
        <w:t>)</w:t>
      </w:r>
    </w:p>
    <w:p w:rsidR="00F849D4" w:rsidRPr="00775E03" w:rsidRDefault="00F849D4" w:rsidP="00F6068C">
      <w:r w:rsidRPr="00775E03">
        <w:br w:type="page"/>
      </w:r>
    </w:p>
    <w:p w:rsidR="00F6068C" w:rsidRPr="00775E03" w:rsidRDefault="00F6068C" w:rsidP="00F6068C">
      <w:pPr>
        <w:pStyle w:val="2"/>
      </w:pPr>
      <w:r w:rsidRPr="00775E03">
        <w:lastRenderedPageBreak/>
        <w:t>一、前言</w:t>
      </w:r>
    </w:p>
    <w:p w:rsidR="009916B5" w:rsidRPr="00775E03" w:rsidRDefault="00F05E39" w:rsidP="00ED5B3D">
      <w:pPr>
        <w:jc w:val="both"/>
      </w:pPr>
      <w:r w:rsidRPr="00775E03">
        <w:rPr>
          <w:color w:val="000000"/>
        </w:rPr>
        <w:t>為了讓學生在學習上有更好的成就，影響學生學習成就的因素，長期以來一直是被探討的對象。然而學習成就應該如何評估呢</w:t>
      </w:r>
      <w:r w:rsidR="00ED5B3D">
        <w:rPr>
          <w:rFonts w:hint="eastAsia"/>
          <w:color w:val="000000"/>
        </w:rPr>
        <w:t>？</w:t>
      </w:r>
      <w:r w:rsidRPr="00775E03">
        <w:rPr>
          <w:color w:val="000000"/>
        </w:rPr>
        <w:t>除了以可以直接觀測到的「學業成就」，例如成績、獎狀、完成作業、取得證照數等來評估學習成就外，</w:t>
      </w:r>
      <w:r w:rsidRPr="00775E03">
        <w:rPr>
          <w:color w:val="000000"/>
        </w:rPr>
        <w:t>Pike</w:t>
      </w:r>
      <w:r w:rsidR="000516C1">
        <w:rPr>
          <w:rFonts w:hint="eastAsia"/>
          <w:color w:val="000000"/>
        </w:rPr>
        <w:t xml:space="preserve"> </w:t>
      </w:r>
      <w:r w:rsidR="000516C1">
        <w:rPr>
          <w:color w:val="000000"/>
        </w:rPr>
        <w:t xml:space="preserve">et al. </w:t>
      </w:r>
      <w:r w:rsidR="000516C1">
        <w:rPr>
          <w:rFonts w:hint="eastAsia"/>
          <w:color w:val="000000"/>
        </w:rPr>
        <w:t>(</w:t>
      </w:r>
      <w:r w:rsidRPr="00775E03">
        <w:rPr>
          <w:color w:val="000000"/>
        </w:rPr>
        <w:t>2011</w:t>
      </w:r>
      <w:r w:rsidR="000516C1">
        <w:rPr>
          <w:rFonts w:hint="eastAsia"/>
          <w:color w:val="000000"/>
        </w:rPr>
        <w:t>)</w:t>
      </w:r>
      <w:r w:rsidRPr="00775E03">
        <w:rPr>
          <w:color w:val="000000"/>
        </w:rPr>
        <w:t>認為學習成就可以用和學習直接相關的「認知獲益」，與非直接相關的「非認知獲益」兩個層面來衡量。</w:t>
      </w:r>
    </w:p>
    <w:p w:rsidR="009916B5" w:rsidRPr="00775E03" w:rsidRDefault="009916B5" w:rsidP="00F6068C"/>
    <w:p w:rsidR="009916B5" w:rsidRPr="00775E03" w:rsidRDefault="009916B5" w:rsidP="00F6068C">
      <w:pPr>
        <w:ind w:firstLineChars="0" w:firstLine="0"/>
        <w:jc w:val="center"/>
        <w:rPr>
          <w:b/>
          <w:sz w:val="28"/>
        </w:rPr>
      </w:pPr>
      <w:r w:rsidRPr="00775E03">
        <w:rPr>
          <w:b/>
          <w:sz w:val="28"/>
        </w:rPr>
        <w:t>參考文獻</w:t>
      </w:r>
    </w:p>
    <w:p w:rsidR="00BC1060" w:rsidRDefault="00BC1060" w:rsidP="00BC1060">
      <w:pPr>
        <w:pStyle w:val="ae"/>
      </w:pPr>
      <w:r w:rsidRPr="00775E03">
        <w:t>吳明隆</w:t>
      </w:r>
      <w:r>
        <w:rPr>
          <w:rFonts w:hint="eastAsia"/>
        </w:rPr>
        <w:t>、</w:t>
      </w:r>
      <w:r w:rsidRPr="00775E03">
        <w:t>涂金堂</w:t>
      </w:r>
      <w:r>
        <w:t>(2014)</w:t>
      </w:r>
      <w:r>
        <w:rPr>
          <w:rFonts w:hint="eastAsia"/>
        </w:rPr>
        <w:t>。</w:t>
      </w:r>
      <w:r w:rsidRPr="00F11971">
        <w:rPr>
          <w:b/>
          <w:iCs/>
        </w:rPr>
        <w:t xml:space="preserve">SPSS </w:t>
      </w:r>
      <w:r w:rsidRPr="00F11971">
        <w:rPr>
          <w:b/>
          <w:iCs/>
        </w:rPr>
        <w:t>與統計應用分析</w:t>
      </w:r>
      <w:r>
        <w:rPr>
          <w:rFonts w:hint="eastAsia"/>
        </w:rPr>
        <w:t>。</w:t>
      </w:r>
      <w:r w:rsidRPr="00775E03">
        <w:t>五南圖書出版股份有限公司</w:t>
      </w:r>
      <w:r>
        <w:rPr>
          <w:rFonts w:hint="eastAsia"/>
        </w:rPr>
        <w:t>：台北市。</w:t>
      </w:r>
    </w:p>
    <w:p w:rsidR="000C4F61" w:rsidRPr="00775E03" w:rsidRDefault="000C4F61" w:rsidP="000C4F61">
      <w:pPr>
        <w:pStyle w:val="ae"/>
      </w:pPr>
      <w:proofErr w:type="gramStart"/>
      <w:r w:rsidRPr="00775E03">
        <w:t>余</w:t>
      </w:r>
      <w:proofErr w:type="gramEnd"/>
      <w:r w:rsidRPr="00775E03">
        <w:t>民寧</w:t>
      </w:r>
      <w:r>
        <w:rPr>
          <w:rFonts w:hint="eastAsia"/>
        </w:rPr>
        <w:t>、</w:t>
      </w:r>
      <w:r w:rsidRPr="00775E03">
        <w:t>李昭</w:t>
      </w:r>
      <w:proofErr w:type="gramStart"/>
      <w:r w:rsidRPr="00775E03">
        <w:t>鋆</w:t>
      </w:r>
      <w:proofErr w:type="gramEnd"/>
      <w:r>
        <w:t>(2018)</w:t>
      </w:r>
      <w:r>
        <w:rPr>
          <w:rFonts w:hint="eastAsia"/>
        </w:rPr>
        <w:t>。</w:t>
      </w:r>
      <w:r w:rsidRPr="00775E03">
        <w:t>補救教學中個別化教學對學生學習成效之影響分析</w:t>
      </w:r>
      <w:r>
        <w:rPr>
          <w:rFonts w:hint="eastAsia"/>
        </w:rPr>
        <w:t>。</w:t>
      </w:r>
      <w:r w:rsidRPr="00F11971">
        <w:rPr>
          <w:b/>
          <w:iCs/>
        </w:rPr>
        <w:t>教育科學研究期刊</w:t>
      </w:r>
      <w:r>
        <w:rPr>
          <w:rFonts w:hint="eastAsia"/>
        </w:rPr>
        <w:t>，</w:t>
      </w:r>
      <w:r w:rsidRPr="00F11971">
        <w:rPr>
          <w:b/>
          <w:iCs/>
        </w:rPr>
        <w:t>63</w:t>
      </w:r>
      <w:r>
        <w:t>(1)</w:t>
      </w:r>
      <w:r>
        <w:rPr>
          <w:rFonts w:hint="eastAsia"/>
        </w:rPr>
        <w:t>，</w:t>
      </w:r>
      <w:r>
        <w:t>247-271</w:t>
      </w:r>
      <w:r>
        <w:rPr>
          <w:rFonts w:hint="eastAsia"/>
        </w:rPr>
        <w:t>。</w:t>
      </w:r>
    </w:p>
    <w:p w:rsidR="00BC1060" w:rsidRPr="00775E03" w:rsidRDefault="00BC1060" w:rsidP="00BC1060">
      <w:pPr>
        <w:pStyle w:val="ae"/>
      </w:pPr>
      <w:r>
        <w:rPr>
          <w:rFonts w:hint="eastAsia"/>
        </w:rPr>
        <w:t>葉連祺、張芳敏</w:t>
      </w:r>
      <w:r>
        <w:rPr>
          <w:rFonts w:hint="eastAsia"/>
        </w:rPr>
        <w:t>(2016)</w:t>
      </w:r>
      <w:r>
        <w:rPr>
          <w:rFonts w:hint="eastAsia"/>
        </w:rPr>
        <w:t>。兩岸大學</w:t>
      </w:r>
      <w:r>
        <w:rPr>
          <w:rFonts w:hint="eastAsia"/>
        </w:rPr>
        <w:t xml:space="preserve"> EMBA </w:t>
      </w:r>
      <w:r>
        <w:rPr>
          <w:rFonts w:hint="eastAsia"/>
        </w:rPr>
        <w:t>國際學程策略聯盟之分析。</w:t>
      </w:r>
      <w:r w:rsidRPr="00BC1060">
        <w:rPr>
          <w:rFonts w:hint="eastAsia"/>
          <w:b/>
        </w:rPr>
        <w:t>學校行政</w:t>
      </w:r>
      <w:r>
        <w:rPr>
          <w:rFonts w:hint="eastAsia"/>
        </w:rPr>
        <w:t>，</w:t>
      </w:r>
      <w:r>
        <w:rPr>
          <w:rFonts w:hint="eastAsia"/>
        </w:rPr>
        <w:t>104</w:t>
      </w:r>
      <w:r>
        <w:rPr>
          <w:rFonts w:hint="eastAsia"/>
        </w:rPr>
        <w:t>，</w:t>
      </w:r>
      <w:r>
        <w:rPr>
          <w:rFonts w:hint="eastAsia"/>
        </w:rPr>
        <w:t>82-101</w:t>
      </w:r>
      <w:r>
        <w:rPr>
          <w:rFonts w:hint="eastAsia"/>
        </w:rPr>
        <w:t>。</w:t>
      </w:r>
    </w:p>
    <w:p w:rsidR="000C4F61" w:rsidRPr="00775E03" w:rsidRDefault="000C4F61" w:rsidP="000C4F61">
      <w:pPr>
        <w:pStyle w:val="ae"/>
      </w:pPr>
      <w:r>
        <w:t>蕭岳</w:t>
      </w:r>
      <w:proofErr w:type="gramStart"/>
      <w:r>
        <w:t>誌</w:t>
      </w:r>
      <w:proofErr w:type="gramEnd"/>
      <w:r>
        <w:rPr>
          <w:rFonts w:hint="eastAsia"/>
        </w:rPr>
        <w:t>(</w:t>
      </w:r>
      <w:r w:rsidRPr="000C4F61">
        <w:t>2019</w:t>
      </w:r>
      <w:r>
        <w:rPr>
          <w:rFonts w:hint="eastAsia"/>
        </w:rPr>
        <w:t>)</w:t>
      </w:r>
      <w:r w:rsidRPr="000C4F61">
        <w:t>。</w:t>
      </w:r>
      <w:r w:rsidRPr="000C4F61">
        <w:rPr>
          <w:b/>
        </w:rPr>
        <w:t>高雄</w:t>
      </w:r>
      <w:proofErr w:type="gramStart"/>
      <w:r w:rsidRPr="000C4F61">
        <w:rPr>
          <w:b/>
        </w:rPr>
        <w:t>棧貳庫</w:t>
      </w:r>
      <w:proofErr w:type="gramEnd"/>
      <w:r w:rsidRPr="000C4F61">
        <w:rPr>
          <w:b/>
        </w:rPr>
        <w:t>遊客休閒旅遊動機、旅遊體驗與重遊意願之關聯性</w:t>
      </w:r>
      <w:proofErr w:type="gramStart"/>
      <w:r w:rsidRPr="000C4F61">
        <w:rPr>
          <w:b/>
        </w:rPr>
        <w:t>探討－以網路</w:t>
      </w:r>
      <w:proofErr w:type="gramEnd"/>
      <w:r w:rsidRPr="000C4F61">
        <w:rPr>
          <w:b/>
        </w:rPr>
        <w:t>口碑為中介變數</w:t>
      </w:r>
      <w:r w:rsidRPr="000C4F61">
        <w:t>。國立高雄科技大學行銷與流通管理系碩士論文，高雄市。</w:t>
      </w:r>
    </w:p>
    <w:p w:rsidR="006652CB" w:rsidRPr="00775E03" w:rsidRDefault="006652CB" w:rsidP="00F6068C">
      <w:pPr>
        <w:pStyle w:val="ae"/>
      </w:pPr>
      <w:proofErr w:type="spellStart"/>
      <w:r w:rsidRPr="00775E03">
        <w:t>Comrey</w:t>
      </w:r>
      <w:proofErr w:type="spellEnd"/>
      <w:r w:rsidRPr="00775E03">
        <w:t xml:space="preserve">, A. L., &amp; Lee, H. B. (2013). </w:t>
      </w:r>
      <w:r w:rsidRPr="00775E03">
        <w:rPr>
          <w:i/>
          <w:iCs/>
        </w:rPr>
        <w:t>A first course in factor analysis</w:t>
      </w:r>
      <w:r w:rsidRPr="00775E03">
        <w:t>. Psychology press.</w:t>
      </w:r>
    </w:p>
    <w:p w:rsidR="006652CB" w:rsidRPr="00775E03" w:rsidRDefault="006652CB" w:rsidP="00F6068C">
      <w:pPr>
        <w:pStyle w:val="ae"/>
      </w:pPr>
      <w:r w:rsidRPr="00775E03">
        <w:t xml:space="preserve">Hernandez, R., </w:t>
      </w:r>
      <w:proofErr w:type="spellStart"/>
      <w:r w:rsidRPr="00775E03">
        <w:t>Carnethon</w:t>
      </w:r>
      <w:proofErr w:type="spellEnd"/>
      <w:r w:rsidRPr="00775E03">
        <w:t xml:space="preserve">, M., </w:t>
      </w:r>
      <w:proofErr w:type="spellStart"/>
      <w:r w:rsidRPr="00775E03">
        <w:t>Penedo</w:t>
      </w:r>
      <w:proofErr w:type="spellEnd"/>
      <w:r w:rsidRPr="00775E03">
        <w:t xml:space="preserve">, F. J., Martinez, L., Boehm, J., &amp; </w:t>
      </w:r>
      <w:proofErr w:type="spellStart"/>
      <w:r w:rsidRPr="00775E03">
        <w:t>Schueller</w:t>
      </w:r>
      <w:proofErr w:type="spellEnd"/>
      <w:r w:rsidRPr="00775E03">
        <w:t xml:space="preserve">, S. M. (2016). Exploring well-being among US Hispanics/Latinos in a church-based institution: a qualitative study. </w:t>
      </w:r>
      <w:r w:rsidRPr="00775E03">
        <w:rPr>
          <w:i/>
          <w:iCs/>
        </w:rPr>
        <w:t>The journal of positive psychology</w:t>
      </w:r>
      <w:r w:rsidRPr="00775E03">
        <w:t xml:space="preserve">, </w:t>
      </w:r>
      <w:r w:rsidRPr="00775E03">
        <w:rPr>
          <w:i/>
          <w:iCs/>
        </w:rPr>
        <w:t>11</w:t>
      </w:r>
      <w:r w:rsidRPr="00775E03">
        <w:t>(5), 511-521.</w:t>
      </w:r>
    </w:p>
    <w:p w:rsidR="006652CB" w:rsidRPr="00775E03" w:rsidRDefault="006652CB" w:rsidP="00F6068C">
      <w:pPr>
        <w:pStyle w:val="ae"/>
      </w:pPr>
      <w:proofErr w:type="spellStart"/>
      <w:r w:rsidRPr="00775E03">
        <w:t>Jhang</w:t>
      </w:r>
      <w:proofErr w:type="spellEnd"/>
      <w:r w:rsidRPr="00775E03">
        <w:t xml:space="preserve">, F. H. (2019). Explaining the immigrant-native gap in parental involvement in Taiwan: the role of parents’ education and students’ prior achievement. </w:t>
      </w:r>
      <w:r w:rsidRPr="00775E03">
        <w:rPr>
          <w:i/>
          <w:iCs/>
        </w:rPr>
        <w:t>Asia Pacific Education Review</w:t>
      </w:r>
      <w:r w:rsidRPr="00775E03">
        <w:t xml:space="preserve">, </w:t>
      </w:r>
      <w:r w:rsidR="00BC1060">
        <w:t>1</w:t>
      </w:r>
      <w:r w:rsidRPr="00775E03">
        <w:t>, 1-13.</w:t>
      </w:r>
    </w:p>
    <w:p w:rsidR="006652CB" w:rsidRPr="00775E03" w:rsidRDefault="006652CB" w:rsidP="00F6068C"/>
    <w:sectPr w:rsidR="006652CB" w:rsidRPr="00775E03" w:rsidSect="00F05E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79" w:rsidRDefault="00F86A79" w:rsidP="00F6068C">
      <w:r>
        <w:separator/>
      </w:r>
    </w:p>
  </w:endnote>
  <w:endnote w:type="continuationSeparator" w:id="0">
    <w:p w:rsidR="00F86A79" w:rsidRDefault="00F86A79" w:rsidP="00F6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wTeXFangSong">
    <w:altName w:val="MS Gothic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63F" w:rsidRDefault="00E4363F">
    <w:pPr>
      <w:pStyle w:val="a9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63F" w:rsidRDefault="00E4363F">
    <w:pPr>
      <w:pStyle w:val="a9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63F" w:rsidRDefault="00E4363F">
    <w:pPr>
      <w:pStyle w:val="a9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79" w:rsidRDefault="00F86A79" w:rsidP="00F6068C">
      <w:r>
        <w:separator/>
      </w:r>
    </w:p>
  </w:footnote>
  <w:footnote w:type="continuationSeparator" w:id="0">
    <w:p w:rsidR="00F86A79" w:rsidRDefault="00F86A79" w:rsidP="00F6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63F" w:rsidRDefault="00E4363F">
    <w:pPr>
      <w:pStyle w:val="a7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781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6809"/>
    </w:tblGrid>
    <w:tr w:rsidR="00E4363F" w:rsidTr="00E4363F">
      <w:tc>
        <w:tcPr>
          <w:tcW w:w="2972" w:type="dxa"/>
          <w:hideMark/>
        </w:tcPr>
        <w:p w:rsidR="00E4363F" w:rsidRPr="00E4363F" w:rsidRDefault="00E4363F" w:rsidP="00E4363F">
          <w:pPr>
            <w:pStyle w:val="a7"/>
            <w:ind w:firstLineChars="0" w:firstLine="0"/>
            <w:rPr>
              <w:szCs w:val="28"/>
            </w:rPr>
          </w:pPr>
          <w:r w:rsidRPr="00E4363F">
            <w:rPr>
              <w:rFonts w:hint="eastAsia"/>
              <w:szCs w:val="28"/>
            </w:rPr>
            <w:t>量化分析與研究</w:t>
          </w:r>
        </w:p>
      </w:tc>
      <w:tc>
        <w:tcPr>
          <w:tcW w:w="6809" w:type="dxa"/>
          <w:hideMark/>
        </w:tcPr>
        <w:p w:rsidR="00E4363F" w:rsidRDefault="00E4363F" w:rsidP="00E4363F">
          <w:pPr>
            <w:pStyle w:val="a7"/>
            <w:ind w:firstLineChars="0" w:firstLine="0"/>
            <w:jc w:val="right"/>
            <w:rPr>
              <w:i/>
              <w:szCs w:val="28"/>
            </w:rPr>
          </w:pPr>
          <w:r>
            <w:rPr>
              <w:i/>
              <w:szCs w:val="28"/>
            </w:rPr>
            <w:t>International Journal of Quantitative Analysis and Research</w:t>
          </w:r>
        </w:p>
      </w:tc>
    </w:tr>
  </w:tbl>
  <w:p w:rsidR="006652CB" w:rsidRPr="00E4363F" w:rsidRDefault="006652CB" w:rsidP="00624333">
    <w:pPr>
      <w:pStyle w:val="a7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63F" w:rsidRDefault="00E4363F">
    <w:pPr>
      <w:pStyle w:val="a7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9C8"/>
    <w:multiLevelType w:val="hybridMultilevel"/>
    <w:tmpl w:val="F0ACA1AC"/>
    <w:lvl w:ilvl="0" w:tplc="B1D6FCDC">
      <w:start w:val="1"/>
      <w:numFmt w:val="decimal"/>
      <w:lvlText w:val="（%1）"/>
      <w:lvlJc w:val="left"/>
      <w:pPr>
        <w:ind w:left="1598" w:hanging="601"/>
      </w:pPr>
      <w:rPr>
        <w:rFonts w:ascii="Times New Roman" w:eastAsia="cwTeXHeiBold" w:hAnsi="Times New Roman" w:cs="Times New Roman" w:hint="default"/>
        <w:spacing w:val="-1"/>
        <w:w w:val="100"/>
        <w:sz w:val="24"/>
        <w:szCs w:val="22"/>
        <w:lang w:val="en-US" w:eastAsia="zh-TW" w:bidi="ar-SA"/>
      </w:rPr>
    </w:lvl>
    <w:lvl w:ilvl="1" w:tplc="8A3CB178">
      <w:numFmt w:val="bullet"/>
      <w:lvlText w:val="•"/>
      <w:lvlJc w:val="left"/>
      <w:pPr>
        <w:ind w:left="2412" w:hanging="601"/>
      </w:pPr>
      <w:rPr>
        <w:rFonts w:hint="default"/>
        <w:lang w:val="en-US" w:eastAsia="zh-TW" w:bidi="ar-SA"/>
      </w:rPr>
    </w:lvl>
    <w:lvl w:ilvl="2" w:tplc="F0964CBC">
      <w:numFmt w:val="bullet"/>
      <w:lvlText w:val="•"/>
      <w:lvlJc w:val="left"/>
      <w:pPr>
        <w:ind w:left="3225" w:hanging="601"/>
      </w:pPr>
      <w:rPr>
        <w:rFonts w:hint="default"/>
        <w:lang w:val="en-US" w:eastAsia="zh-TW" w:bidi="ar-SA"/>
      </w:rPr>
    </w:lvl>
    <w:lvl w:ilvl="3" w:tplc="4AC28432">
      <w:numFmt w:val="bullet"/>
      <w:lvlText w:val="•"/>
      <w:lvlJc w:val="left"/>
      <w:pPr>
        <w:ind w:left="4037" w:hanging="601"/>
      </w:pPr>
      <w:rPr>
        <w:rFonts w:hint="default"/>
        <w:lang w:val="en-US" w:eastAsia="zh-TW" w:bidi="ar-SA"/>
      </w:rPr>
    </w:lvl>
    <w:lvl w:ilvl="4" w:tplc="DF648A3C">
      <w:numFmt w:val="bullet"/>
      <w:lvlText w:val="•"/>
      <w:lvlJc w:val="left"/>
      <w:pPr>
        <w:ind w:left="4850" w:hanging="601"/>
      </w:pPr>
      <w:rPr>
        <w:rFonts w:hint="default"/>
        <w:lang w:val="en-US" w:eastAsia="zh-TW" w:bidi="ar-SA"/>
      </w:rPr>
    </w:lvl>
    <w:lvl w:ilvl="5" w:tplc="95BCC656">
      <w:numFmt w:val="bullet"/>
      <w:lvlText w:val="•"/>
      <w:lvlJc w:val="left"/>
      <w:pPr>
        <w:ind w:left="5663" w:hanging="601"/>
      </w:pPr>
      <w:rPr>
        <w:rFonts w:hint="default"/>
        <w:lang w:val="en-US" w:eastAsia="zh-TW" w:bidi="ar-SA"/>
      </w:rPr>
    </w:lvl>
    <w:lvl w:ilvl="6" w:tplc="7A5C90A0">
      <w:numFmt w:val="bullet"/>
      <w:lvlText w:val="•"/>
      <w:lvlJc w:val="left"/>
      <w:pPr>
        <w:ind w:left="6475" w:hanging="601"/>
      </w:pPr>
      <w:rPr>
        <w:rFonts w:hint="default"/>
        <w:lang w:val="en-US" w:eastAsia="zh-TW" w:bidi="ar-SA"/>
      </w:rPr>
    </w:lvl>
    <w:lvl w:ilvl="7" w:tplc="E70A054C">
      <w:numFmt w:val="bullet"/>
      <w:lvlText w:val="•"/>
      <w:lvlJc w:val="left"/>
      <w:pPr>
        <w:ind w:left="7288" w:hanging="601"/>
      </w:pPr>
      <w:rPr>
        <w:rFonts w:hint="default"/>
        <w:lang w:val="en-US" w:eastAsia="zh-TW" w:bidi="ar-SA"/>
      </w:rPr>
    </w:lvl>
    <w:lvl w:ilvl="8" w:tplc="7E109E9E">
      <w:numFmt w:val="bullet"/>
      <w:lvlText w:val="•"/>
      <w:lvlJc w:val="left"/>
      <w:pPr>
        <w:ind w:left="8101" w:hanging="601"/>
      </w:pPr>
      <w:rPr>
        <w:rFonts w:hint="default"/>
        <w:lang w:val="en-US" w:eastAsia="zh-TW" w:bidi="ar-SA"/>
      </w:rPr>
    </w:lvl>
  </w:abstractNum>
  <w:abstractNum w:abstractNumId="1" w15:restartNumberingAfterBreak="0">
    <w:nsid w:val="5CA15A8E"/>
    <w:multiLevelType w:val="hybridMultilevel"/>
    <w:tmpl w:val="9552F87C"/>
    <w:lvl w:ilvl="0" w:tplc="6EAE81A2">
      <w:start w:val="1"/>
      <w:numFmt w:val="decimal"/>
      <w:lvlText w:val="%1."/>
      <w:lvlJc w:val="left"/>
      <w:pPr>
        <w:ind w:left="1142" w:hanging="1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zh-TW" w:bidi="ar-SA"/>
      </w:rPr>
    </w:lvl>
    <w:lvl w:ilvl="1" w:tplc="59800E64">
      <w:numFmt w:val="bullet"/>
      <w:lvlText w:val="•"/>
      <w:lvlJc w:val="left"/>
      <w:pPr>
        <w:ind w:left="1998" w:hanging="181"/>
      </w:pPr>
      <w:rPr>
        <w:rFonts w:hint="default"/>
        <w:lang w:val="en-US" w:eastAsia="zh-TW" w:bidi="ar-SA"/>
      </w:rPr>
    </w:lvl>
    <w:lvl w:ilvl="2" w:tplc="8C16B386">
      <w:numFmt w:val="bullet"/>
      <w:lvlText w:val="•"/>
      <w:lvlJc w:val="left"/>
      <w:pPr>
        <w:ind w:left="2857" w:hanging="181"/>
      </w:pPr>
      <w:rPr>
        <w:rFonts w:hint="default"/>
        <w:lang w:val="en-US" w:eastAsia="zh-TW" w:bidi="ar-SA"/>
      </w:rPr>
    </w:lvl>
    <w:lvl w:ilvl="3" w:tplc="C0C02402">
      <w:numFmt w:val="bullet"/>
      <w:lvlText w:val="•"/>
      <w:lvlJc w:val="left"/>
      <w:pPr>
        <w:ind w:left="3715" w:hanging="181"/>
      </w:pPr>
      <w:rPr>
        <w:rFonts w:hint="default"/>
        <w:lang w:val="en-US" w:eastAsia="zh-TW" w:bidi="ar-SA"/>
      </w:rPr>
    </w:lvl>
    <w:lvl w:ilvl="4" w:tplc="D898BB6C">
      <w:numFmt w:val="bullet"/>
      <w:lvlText w:val="•"/>
      <w:lvlJc w:val="left"/>
      <w:pPr>
        <w:ind w:left="4574" w:hanging="181"/>
      </w:pPr>
      <w:rPr>
        <w:rFonts w:hint="default"/>
        <w:lang w:val="en-US" w:eastAsia="zh-TW" w:bidi="ar-SA"/>
      </w:rPr>
    </w:lvl>
    <w:lvl w:ilvl="5" w:tplc="9FB0AA82">
      <w:numFmt w:val="bullet"/>
      <w:lvlText w:val="•"/>
      <w:lvlJc w:val="left"/>
      <w:pPr>
        <w:ind w:left="5433" w:hanging="181"/>
      </w:pPr>
      <w:rPr>
        <w:rFonts w:hint="default"/>
        <w:lang w:val="en-US" w:eastAsia="zh-TW" w:bidi="ar-SA"/>
      </w:rPr>
    </w:lvl>
    <w:lvl w:ilvl="6" w:tplc="EAA20EC8">
      <w:numFmt w:val="bullet"/>
      <w:lvlText w:val="•"/>
      <w:lvlJc w:val="left"/>
      <w:pPr>
        <w:ind w:left="6291" w:hanging="181"/>
      </w:pPr>
      <w:rPr>
        <w:rFonts w:hint="default"/>
        <w:lang w:val="en-US" w:eastAsia="zh-TW" w:bidi="ar-SA"/>
      </w:rPr>
    </w:lvl>
    <w:lvl w:ilvl="7" w:tplc="67800020">
      <w:numFmt w:val="bullet"/>
      <w:lvlText w:val="•"/>
      <w:lvlJc w:val="left"/>
      <w:pPr>
        <w:ind w:left="7150" w:hanging="181"/>
      </w:pPr>
      <w:rPr>
        <w:rFonts w:hint="default"/>
        <w:lang w:val="en-US" w:eastAsia="zh-TW" w:bidi="ar-SA"/>
      </w:rPr>
    </w:lvl>
    <w:lvl w:ilvl="8" w:tplc="29A049A6">
      <w:numFmt w:val="bullet"/>
      <w:lvlText w:val="•"/>
      <w:lvlJc w:val="left"/>
      <w:pPr>
        <w:ind w:left="8009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74E12476"/>
    <w:multiLevelType w:val="hybridMultilevel"/>
    <w:tmpl w:val="9B7A0628"/>
    <w:lvl w:ilvl="0" w:tplc="9F6A2D80">
      <w:start w:val="1"/>
      <w:numFmt w:val="decimal"/>
      <w:lvlText w:val="%1."/>
      <w:lvlJc w:val="left"/>
      <w:pPr>
        <w:ind w:left="1144" w:hanging="1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zh-TW" w:bidi="ar-SA"/>
      </w:rPr>
    </w:lvl>
    <w:lvl w:ilvl="1" w:tplc="7BA61186">
      <w:numFmt w:val="bullet"/>
      <w:lvlText w:val="•"/>
      <w:lvlJc w:val="left"/>
      <w:pPr>
        <w:ind w:left="1998" w:hanging="181"/>
      </w:pPr>
      <w:rPr>
        <w:rFonts w:hint="default"/>
        <w:lang w:val="en-US" w:eastAsia="zh-TW" w:bidi="ar-SA"/>
      </w:rPr>
    </w:lvl>
    <w:lvl w:ilvl="2" w:tplc="A490B36A">
      <w:numFmt w:val="bullet"/>
      <w:lvlText w:val="•"/>
      <w:lvlJc w:val="left"/>
      <w:pPr>
        <w:ind w:left="2857" w:hanging="181"/>
      </w:pPr>
      <w:rPr>
        <w:rFonts w:hint="default"/>
        <w:lang w:val="en-US" w:eastAsia="zh-TW" w:bidi="ar-SA"/>
      </w:rPr>
    </w:lvl>
    <w:lvl w:ilvl="3" w:tplc="82FEDA5E">
      <w:numFmt w:val="bullet"/>
      <w:lvlText w:val="•"/>
      <w:lvlJc w:val="left"/>
      <w:pPr>
        <w:ind w:left="3715" w:hanging="181"/>
      </w:pPr>
      <w:rPr>
        <w:rFonts w:hint="default"/>
        <w:lang w:val="en-US" w:eastAsia="zh-TW" w:bidi="ar-SA"/>
      </w:rPr>
    </w:lvl>
    <w:lvl w:ilvl="4" w:tplc="C74679A8">
      <w:numFmt w:val="bullet"/>
      <w:lvlText w:val="•"/>
      <w:lvlJc w:val="left"/>
      <w:pPr>
        <w:ind w:left="4574" w:hanging="181"/>
      </w:pPr>
      <w:rPr>
        <w:rFonts w:hint="default"/>
        <w:lang w:val="en-US" w:eastAsia="zh-TW" w:bidi="ar-SA"/>
      </w:rPr>
    </w:lvl>
    <w:lvl w:ilvl="5" w:tplc="C8865E0E">
      <w:numFmt w:val="bullet"/>
      <w:lvlText w:val="•"/>
      <w:lvlJc w:val="left"/>
      <w:pPr>
        <w:ind w:left="5433" w:hanging="181"/>
      </w:pPr>
      <w:rPr>
        <w:rFonts w:hint="default"/>
        <w:lang w:val="en-US" w:eastAsia="zh-TW" w:bidi="ar-SA"/>
      </w:rPr>
    </w:lvl>
    <w:lvl w:ilvl="6" w:tplc="A782D63C">
      <w:numFmt w:val="bullet"/>
      <w:lvlText w:val="•"/>
      <w:lvlJc w:val="left"/>
      <w:pPr>
        <w:ind w:left="6291" w:hanging="181"/>
      </w:pPr>
      <w:rPr>
        <w:rFonts w:hint="default"/>
        <w:lang w:val="en-US" w:eastAsia="zh-TW" w:bidi="ar-SA"/>
      </w:rPr>
    </w:lvl>
    <w:lvl w:ilvl="7" w:tplc="4706221E">
      <w:numFmt w:val="bullet"/>
      <w:lvlText w:val="•"/>
      <w:lvlJc w:val="left"/>
      <w:pPr>
        <w:ind w:left="7150" w:hanging="181"/>
      </w:pPr>
      <w:rPr>
        <w:rFonts w:hint="default"/>
        <w:lang w:val="en-US" w:eastAsia="zh-TW" w:bidi="ar-SA"/>
      </w:rPr>
    </w:lvl>
    <w:lvl w:ilvl="8" w:tplc="596844CE">
      <w:numFmt w:val="bullet"/>
      <w:lvlText w:val="•"/>
      <w:lvlJc w:val="left"/>
      <w:pPr>
        <w:ind w:left="8009" w:hanging="18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D5"/>
    <w:rsid w:val="000516C1"/>
    <w:rsid w:val="000928D5"/>
    <w:rsid w:val="000A65F5"/>
    <w:rsid w:val="000B6C42"/>
    <w:rsid w:val="000C4F61"/>
    <w:rsid w:val="00100F1B"/>
    <w:rsid w:val="00113559"/>
    <w:rsid w:val="001823F0"/>
    <w:rsid w:val="001A7975"/>
    <w:rsid w:val="001D3BC0"/>
    <w:rsid w:val="001E3353"/>
    <w:rsid w:val="001F24BE"/>
    <w:rsid w:val="001F3970"/>
    <w:rsid w:val="001F4A28"/>
    <w:rsid w:val="001F74E9"/>
    <w:rsid w:val="00206A7B"/>
    <w:rsid w:val="002243A8"/>
    <w:rsid w:val="00231420"/>
    <w:rsid w:val="002A5FDA"/>
    <w:rsid w:val="002B5F45"/>
    <w:rsid w:val="00311FEF"/>
    <w:rsid w:val="00321E5A"/>
    <w:rsid w:val="0036272A"/>
    <w:rsid w:val="003B4940"/>
    <w:rsid w:val="00401070"/>
    <w:rsid w:val="00403C32"/>
    <w:rsid w:val="00436A6C"/>
    <w:rsid w:val="00450D0E"/>
    <w:rsid w:val="0047536D"/>
    <w:rsid w:val="00480E00"/>
    <w:rsid w:val="005152CF"/>
    <w:rsid w:val="005B6890"/>
    <w:rsid w:val="005C130C"/>
    <w:rsid w:val="005D4B00"/>
    <w:rsid w:val="005E323A"/>
    <w:rsid w:val="005F0C3A"/>
    <w:rsid w:val="00624333"/>
    <w:rsid w:val="00644145"/>
    <w:rsid w:val="00663128"/>
    <w:rsid w:val="006652CB"/>
    <w:rsid w:val="00711F9E"/>
    <w:rsid w:val="00714FB7"/>
    <w:rsid w:val="00725F0B"/>
    <w:rsid w:val="00775E03"/>
    <w:rsid w:val="007C081F"/>
    <w:rsid w:val="0084203C"/>
    <w:rsid w:val="00851CB6"/>
    <w:rsid w:val="00871464"/>
    <w:rsid w:val="009234DF"/>
    <w:rsid w:val="00933CCF"/>
    <w:rsid w:val="0093627E"/>
    <w:rsid w:val="009916B5"/>
    <w:rsid w:val="00A400C6"/>
    <w:rsid w:val="00A40A50"/>
    <w:rsid w:val="00A57EF7"/>
    <w:rsid w:val="00A75841"/>
    <w:rsid w:val="00AA24FC"/>
    <w:rsid w:val="00AC4A22"/>
    <w:rsid w:val="00AD099C"/>
    <w:rsid w:val="00B00B25"/>
    <w:rsid w:val="00B37E8B"/>
    <w:rsid w:val="00B54B7A"/>
    <w:rsid w:val="00B62CCA"/>
    <w:rsid w:val="00B67E2D"/>
    <w:rsid w:val="00B94831"/>
    <w:rsid w:val="00BC1060"/>
    <w:rsid w:val="00BF4E82"/>
    <w:rsid w:val="00C655B8"/>
    <w:rsid w:val="00CD39A3"/>
    <w:rsid w:val="00CD4BC1"/>
    <w:rsid w:val="00D0594D"/>
    <w:rsid w:val="00D335B1"/>
    <w:rsid w:val="00D51102"/>
    <w:rsid w:val="00DA4404"/>
    <w:rsid w:val="00DB016B"/>
    <w:rsid w:val="00DD0E92"/>
    <w:rsid w:val="00DF51DC"/>
    <w:rsid w:val="00E25652"/>
    <w:rsid w:val="00E4363F"/>
    <w:rsid w:val="00E43DF5"/>
    <w:rsid w:val="00EC2534"/>
    <w:rsid w:val="00ED5B3D"/>
    <w:rsid w:val="00F05E39"/>
    <w:rsid w:val="00F11971"/>
    <w:rsid w:val="00F34CD8"/>
    <w:rsid w:val="00F44249"/>
    <w:rsid w:val="00F46D9F"/>
    <w:rsid w:val="00F6068C"/>
    <w:rsid w:val="00F61CD9"/>
    <w:rsid w:val="00F849D4"/>
    <w:rsid w:val="00F86A79"/>
    <w:rsid w:val="00FB0230"/>
    <w:rsid w:val="00FD2DC5"/>
    <w:rsid w:val="00FD46BE"/>
    <w:rsid w:val="00FE19BE"/>
    <w:rsid w:val="00FE60A0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BB145"/>
  <w15:docId w15:val="{451792B2-E019-43D5-8455-B2DAC74F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068C"/>
    <w:pPr>
      <w:ind w:firstLineChars="200" w:firstLine="480"/>
    </w:pPr>
    <w:rPr>
      <w:rFonts w:ascii="Times New Roman" w:eastAsia="標楷體" w:hAnsi="Times New Roman" w:cs="Times New Roman"/>
      <w:color w:val="222222"/>
      <w:sz w:val="24"/>
      <w:szCs w:val="24"/>
      <w:shd w:val="clear" w:color="auto" w:fill="FFFFFF"/>
      <w:lang w:eastAsia="zh-TW"/>
    </w:rPr>
  </w:style>
  <w:style w:type="paragraph" w:styleId="1">
    <w:name w:val="heading 1"/>
    <w:basedOn w:val="a0"/>
    <w:next w:val="a"/>
    <w:link w:val="10"/>
    <w:uiPriority w:val="9"/>
    <w:qFormat/>
    <w:rsid w:val="00775E03"/>
    <w:pPr>
      <w:spacing w:before="0"/>
      <w:ind w:left="0" w:right="0" w:firstLineChars="0" w:firstLine="0"/>
      <w:outlineLvl w:val="0"/>
    </w:pPr>
    <w:rPr>
      <w:rFonts w:ascii="Times New Roman" w:eastAsia="標楷體" w:hAnsi="Times New Roman" w:cs="Times New Roman"/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068C"/>
    <w:pPr>
      <w:ind w:firstLineChars="0" w:firstLine="0"/>
      <w:outlineLvl w:val="1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775E03"/>
    <w:pPr>
      <w:ind w:firstLineChars="0" w:firstLine="0"/>
    </w:pPr>
    <w:rPr>
      <w:rFonts w:ascii="cwTeXHeiBold" w:hAnsi="cwTeXHeiBold" w:cs="cwTeXHeiBold"/>
    </w:rPr>
  </w:style>
  <w:style w:type="paragraph" w:styleId="a0">
    <w:name w:val="Title"/>
    <w:basedOn w:val="a"/>
    <w:link w:val="a5"/>
    <w:qFormat/>
    <w:pPr>
      <w:spacing w:before="17"/>
      <w:ind w:left="3697" w:right="3417"/>
      <w:jc w:val="center"/>
    </w:pPr>
    <w:rPr>
      <w:rFonts w:ascii="cwTeXFangSong" w:eastAsia="cwTeXFangSong" w:hAnsi="cwTeXFangSong" w:cs="cwTeXFangSong"/>
      <w:sz w:val="28"/>
      <w:szCs w:val="28"/>
    </w:rPr>
  </w:style>
  <w:style w:type="paragraph" w:styleId="a6">
    <w:name w:val="List Paragraph"/>
    <w:basedOn w:val="a"/>
    <w:uiPriority w:val="1"/>
    <w:qFormat/>
    <w:pPr>
      <w:spacing w:before="24"/>
      <w:ind w:left="1144" w:hanging="182"/>
    </w:pPr>
    <w:rPr>
      <w:rFonts w:ascii="cwTeXHeiBold" w:eastAsia="cwTeXHeiBold" w:hAnsi="cwTeXHeiBold" w:cs="cwTeXHeiBold"/>
    </w:rPr>
  </w:style>
  <w:style w:type="paragraph" w:customStyle="1" w:styleId="TableParagraph">
    <w:name w:val="Table Paragraph"/>
    <w:basedOn w:val="a"/>
    <w:uiPriority w:val="1"/>
    <w:qFormat/>
    <w:rPr>
      <w:rFonts w:ascii="cwTeXHeiBold" w:eastAsia="cwTeXHeiBold" w:hAnsi="cwTeXHeiBold" w:cs="cwTeXHeiBold"/>
    </w:rPr>
  </w:style>
  <w:style w:type="paragraph" w:styleId="a7">
    <w:name w:val="header"/>
    <w:basedOn w:val="a"/>
    <w:link w:val="a8"/>
    <w:uiPriority w:val="99"/>
    <w:unhideWhenUsed/>
    <w:rsid w:val="001D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D3BC0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1D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D3BC0"/>
    <w:rPr>
      <w:rFonts w:ascii="cwTeXHeiBold" w:eastAsia="cwTeXHeiBold" w:hAnsi="cwTeXHeiBold" w:cs="cwTeXHeiBold"/>
      <w:sz w:val="20"/>
      <w:szCs w:val="20"/>
      <w:lang w:eastAsia="zh-TW"/>
    </w:rPr>
  </w:style>
  <w:style w:type="character" w:styleId="ab">
    <w:name w:val="Hyperlink"/>
    <w:basedOn w:val="a1"/>
    <w:uiPriority w:val="99"/>
    <w:unhideWhenUsed/>
    <w:rsid w:val="00F849D4"/>
    <w:rPr>
      <w:color w:val="0000FF"/>
      <w:u w:val="single"/>
    </w:rPr>
  </w:style>
  <w:style w:type="character" w:customStyle="1" w:styleId="a5">
    <w:name w:val="標題 字元"/>
    <w:basedOn w:val="a1"/>
    <w:link w:val="a0"/>
    <w:rsid w:val="00F849D4"/>
    <w:rPr>
      <w:rFonts w:ascii="cwTeXFangSong" w:eastAsia="cwTeXFangSong" w:hAnsi="cwTeXFangSong" w:cs="cwTeXFangSong"/>
      <w:sz w:val="28"/>
      <w:szCs w:val="28"/>
      <w:lang w:eastAsia="zh-TW"/>
    </w:rPr>
  </w:style>
  <w:style w:type="paragraph" w:customStyle="1" w:styleId="AuthorList">
    <w:name w:val="Author List"/>
    <w:aliases w:val="Keywords,Abstract"/>
    <w:basedOn w:val="ac"/>
    <w:next w:val="a"/>
    <w:uiPriority w:val="1"/>
    <w:qFormat/>
    <w:rsid w:val="00F849D4"/>
    <w:pPr>
      <w:widowControl/>
      <w:autoSpaceDE/>
      <w:autoSpaceDN/>
      <w:spacing w:before="240" w:after="240"/>
      <w:jc w:val="left"/>
      <w:outlineLvl w:val="9"/>
    </w:pPr>
    <w:rPr>
      <w:rFonts w:ascii="Times New Roman" w:hAnsi="Times New Roman" w:cs="Times New Roman"/>
      <w:b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F849D4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d">
    <w:name w:val="副標題 字元"/>
    <w:basedOn w:val="a1"/>
    <w:link w:val="ac"/>
    <w:uiPriority w:val="11"/>
    <w:rsid w:val="00F849D4"/>
    <w:rPr>
      <w:sz w:val="24"/>
      <w:szCs w:val="24"/>
      <w:lang w:eastAsia="zh-TW"/>
    </w:rPr>
  </w:style>
  <w:style w:type="character" w:customStyle="1" w:styleId="20">
    <w:name w:val="標題 2 字元"/>
    <w:basedOn w:val="a1"/>
    <w:link w:val="2"/>
    <w:uiPriority w:val="9"/>
    <w:rsid w:val="00F6068C"/>
    <w:rPr>
      <w:rFonts w:ascii="Times New Roman" w:eastAsia="標楷體" w:hAnsi="Times New Roman" w:cs="Times New Roman"/>
      <w:b/>
      <w:color w:val="222222"/>
      <w:sz w:val="28"/>
      <w:szCs w:val="24"/>
      <w:lang w:eastAsia="zh-TW"/>
    </w:rPr>
  </w:style>
  <w:style w:type="character" w:customStyle="1" w:styleId="10">
    <w:name w:val="標題 1 字元"/>
    <w:basedOn w:val="a1"/>
    <w:link w:val="1"/>
    <w:uiPriority w:val="9"/>
    <w:rsid w:val="00775E03"/>
    <w:rPr>
      <w:rFonts w:ascii="Times New Roman" w:eastAsia="標楷體" w:hAnsi="Times New Roman" w:cs="Times New Roman"/>
      <w:b/>
      <w:color w:val="222222"/>
      <w:sz w:val="32"/>
      <w:szCs w:val="28"/>
      <w:lang w:eastAsia="zh-TW"/>
    </w:rPr>
  </w:style>
  <w:style w:type="paragraph" w:customStyle="1" w:styleId="ae">
    <w:name w:val="參考文獻"/>
    <w:basedOn w:val="a"/>
    <w:link w:val="af"/>
    <w:uiPriority w:val="1"/>
    <w:qFormat/>
    <w:rsid w:val="00F6068C"/>
    <w:pPr>
      <w:ind w:left="480" w:hangingChars="200" w:hanging="480"/>
    </w:pPr>
  </w:style>
  <w:style w:type="character" w:customStyle="1" w:styleId="af">
    <w:name w:val="參考文獻 字元"/>
    <w:basedOn w:val="a1"/>
    <w:link w:val="ae"/>
    <w:uiPriority w:val="1"/>
    <w:rsid w:val="00F6068C"/>
    <w:rPr>
      <w:rFonts w:ascii="Times New Roman" w:eastAsia="標楷體" w:hAnsi="Times New Roman" w:cs="Times New Roman"/>
      <w:color w:val="222222"/>
      <w:sz w:val="24"/>
      <w:szCs w:val="24"/>
      <w:lang w:eastAsia="zh-TW"/>
    </w:rPr>
  </w:style>
  <w:style w:type="table" w:styleId="af0">
    <w:name w:val="Table Grid"/>
    <w:basedOn w:val="a2"/>
    <w:uiPriority w:val="39"/>
    <w:rsid w:val="00E4363F"/>
    <w:pPr>
      <w:widowControl/>
      <w:autoSpaceDE/>
      <w:autoSpaceDN/>
    </w:pPr>
    <w:rPr>
      <w:rFonts w:eastAsia="Times New Roman"/>
      <w:kern w:val="2"/>
      <w:sz w:val="24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A40A50"/>
    <w:pPr>
      <w:autoSpaceDE/>
      <w:autoSpaceDN/>
      <w:adjustRightInd w:val="0"/>
      <w:spacing w:line="360" w:lineRule="atLeast"/>
      <w:ind w:firstLineChars="0" w:firstLine="0"/>
      <w:textAlignment w:val="baseline"/>
    </w:pPr>
    <w:rPr>
      <w:rFonts w:ascii="細明體" w:eastAsia="細明體" w:hAnsi="Courier New"/>
      <w:color w:val="auto"/>
      <w:szCs w:val="20"/>
      <w:shd w:val="clear" w:color="auto" w:fill="auto"/>
    </w:rPr>
  </w:style>
  <w:style w:type="character" w:customStyle="1" w:styleId="af2">
    <w:name w:val="純文字 字元"/>
    <w:basedOn w:val="a1"/>
    <w:link w:val="af1"/>
    <w:rsid w:val="00A40A50"/>
    <w:rPr>
      <w:rFonts w:ascii="細明體" w:eastAsia="細明體" w:hAnsi="Courier New" w:cs="Times New Roman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通識梁老師</dc:creator>
  <cp:lastModifiedBy>蕭岳誌</cp:lastModifiedBy>
  <cp:revision>88</cp:revision>
  <cp:lastPrinted>2021-09-02T04:56:00Z</cp:lastPrinted>
  <dcterms:created xsi:type="dcterms:W3CDTF">2021-09-02T05:02:00Z</dcterms:created>
  <dcterms:modified xsi:type="dcterms:W3CDTF">2022-03-03T01:38:00Z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2021-09-01T00:00:00Z</vt:filetime>
  </property>
</Properties>
</file>